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204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27"/>
        <w:gridCol w:w="5350"/>
        <w:gridCol w:w="1002"/>
        <w:gridCol w:w="697"/>
        <w:gridCol w:w="726"/>
        <w:gridCol w:w="1701"/>
      </w:tblGrid>
      <w:tr>
        <w:trPr>
          <w:tblHeader w:val="true"/>
          <w:cantSplit w:val="true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pageBreakBefore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Eil. Nr.</w:t>
            </w: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Pavadinimas ir techninės charakteristikos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Žymuo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Mato vnt.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Kiekis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Pastabos/</w:t>
            </w:r>
          </w:p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Nuorodos į TS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</w:rPr>
              <w:t>1.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shd w:fill="auto" w:val="clear"/>
                <w:lang w:val="en-US"/>
              </w:rPr>
              <w:t>Cokolis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en-US"/>
              </w:rPr>
              <w:t>CK-1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 w:cs="Arial"/>
                <w:color w:val="000000"/>
                <w:sz w:val="16"/>
                <w:szCs w:val="20"/>
              </w:rPr>
            </w:pPr>
            <w:r>
              <w:rPr>
                <w:rFonts w:cs="Arial" w:ascii="Arial" w:hAnsi="Arial"/>
                <w:color w:val="000000"/>
                <w:sz w:val="16"/>
                <w:szCs w:val="20"/>
              </w:rPr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 w:cs="Arial"/>
                <w:color w:val="000000"/>
                <w:sz w:val="16"/>
                <w:szCs w:val="20"/>
              </w:rPr>
            </w:pPr>
            <w:r>
              <w:rPr>
                <w:rFonts w:cs="Arial" w:ascii="Arial" w:hAnsi="Arial"/>
                <w:color w:val="000000"/>
                <w:sz w:val="16"/>
                <w:szCs w:val="20"/>
              </w:rPr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en-US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sz w:val="16"/>
                <w:szCs w:val="20"/>
                <w:lang w:val="en-US"/>
              </w:rPr>
              <w:t>1.2.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sz w:val="16"/>
                <w:szCs w:val="20"/>
                <w:lang w:val="en-US"/>
              </w:rPr>
              <w:t>Cokolio skardinimas - skarda dengta</w:t>
            </w:r>
            <w:r>
              <w:rPr>
                <w:rFonts w:ascii="Arial" w:hAnsi="Arial"/>
                <w:sz w:val="16"/>
                <w:szCs w:val="20"/>
                <w:lang w:val="lt-LT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20"/>
                <w:lang w:val="en-US"/>
              </w:rPr>
              <w:t>plastizolu</w:t>
            </w:r>
            <w:r>
              <w:rPr>
                <w:rFonts w:ascii="Arial" w:hAnsi="Arial"/>
                <w:color w:val="FF0000"/>
                <w:sz w:val="16"/>
                <w:szCs w:val="20"/>
                <w:lang w:val="lt-LT"/>
              </w:rPr>
              <w:t xml:space="preserve"> </w:t>
            </w:r>
            <w:r>
              <w:rPr>
                <w:rFonts w:ascii="Arial" w:hAnsi="Arial"/>
                <w:sz w:val="16"/>
                <w:szCs w:val="20"/>
                <w:lang w:val="en-US"/>
              </w:rPr>
              <w:t>(lankstinio plotis - 300mm)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/>
                <w:sz w:val="16"/>
                <w:szCs w:val="20"/>
                <w:lang w:val="en-US"/>
              </w:rPr>
            </w:pPr>
            <w:r>
              <w:rPr>
                <w:rFonts w:ascii="Arial" w:hAnsi="Arial"/>
                <w:sz w:val="16"/>
                <w:szCs w:val="20"/>
                <w:lang w:val="en-US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sz w:val="16"/>
                <w:szCs w:val="20"/>
                <w:lang w:val="en-US"/>
              </w:rPr>
              <w:t>m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sz w:val="16"/>
                <w:szCs w:val="20"/>
                <w:lang w:val="en-US"/>
              </w:rPr>
              <w:t>101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eastAsia="lt-LT"/>
              </w:rPr>
              <w:t>TS.: 3.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/>
                <w:bCs/>
                <w:sz w:val="16"/>
                <w:szCs w:val="20"/>
                <w:lang w:val="en-US"/>
              </w:rPr>
              <w:t>2.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/>
                <w:bCs/>
                <w:sz w:val="16"/>
                <w:szCs w:val="20"/>
                <w:lang w:val="en-US"/>
              </w:rPr>
              <w:t>Stogas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/>
                <w:b/>
                <w:bCs/>
                <w:sz w:val="16"/>
                <w:szCs w:val="20"/>
              </w:rPr>
            </w:pPr>
            <w:r>
              <w:rPr>
                <w:rFonts w:ascii="Arial" w:hAnsi="Arial"/>
                <w:b/>
                <w:bCs/>
                <w:sz w:val="16"/>
                <w:szCs w:val="20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/>
                <w:b/>
                <w:bCs/>
                <w:sz w:val="16"/>
                <w:szCs w:val="20"/>
              </w:rPr>
            </w:pPr>
            <w:r>
              <w:rPr>
                <w:rFonts w:ascii="Arial" w:hAnsi="Arial"/>
                <w:b/>
                <w:bCs/>
                <w:sz w:val="16"/>
                <w:szCs w:val="20"/>
              </w:rPr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/>
                <w:b/>
                <w:bCs/>
                <w:sz w:val="16"/>
                <w:szCs w:val="20"/>
              </w:rPr>
            </w:pPr>
            <w:r>
              <w:rPr>
                <w:rFonts w:ascii="Arial" w:hAnsi="Arial"/>
                <w:b/>
                <w:bCs/>
                <w:sz w:val="16"/>
                <w:szCs w:val="20"/>
              </w:rPr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eastAsia="lt-LT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2.1.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sz w:val="16"/>
                <w:szCs w:val="24"/>
                <w:lang w:val="en-US"/>
              </w:rPr>
              <w:t>PVC danga su</w:t>
            </w:r>
            <w:r>
              <w:rPr>
                <w:rFonts w:ascii="Arial" w:hAnsi="Arial"/>
                <w:sz w:val="16"/>
                <w:szCs w:val="24"/>
                <w:lang w:val="lt-LT"/>
              </w:rPr>
              <w:t xml:space="preserve"> įrengiamais dekoratyviniais </w:t>
            </w:r>
            <w:r>
              <w:rPr>
                <w:rFonts w:ascii="Arial" w:hAnsi="Arial"/>
                <w:sz w:val="16"/>
                <w:szCs w:val="24"/>
                <w:lang w:val="en-US"/>
              </w:rPr>
              <w:t>falc</w:t>
            </w:r>
            <w:r>
              <w:rPr>
                <w:rFonts w:ascii="Arial" w:hAnsi="Arial"/>
                <w:sz w:val="16"/>
                <w:szCs w:val="24"/>
                <w:lang w:val="lt-LT"/>
              </w:rPr>
              <w:t>ais, spalva – vario žalia, tikslinama DP.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/>
                <w:b/>
                <w:bCs/>
                <w:sz w:val="16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sz w:val="16"/>
                <w:szCs w:val="20"/>
                <w:lang w:val="en-US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</w:rPr>
              <w:t>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</w:rPr>
              <w:t>2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1069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eastAsia="lt-LT"/>
              </w:rPr>
              <w:t>TS.: 6.1.3.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2.2.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>
                <w:lang w:val="en-US"/>
              </w:rPr>
            </w:pPr>
            <w:r>
              <w:rPr>
                <w:rFonts w:ascii="Arial" w:hAnsi="Arial"/>
                <w:sz w:val="16"/>
                <w:szCs w:val="24"/>
                <w:lang w:val="en-US"/>
              </w:rPr>
              <w:t xml:space="preserve">OSB4 </w:t>
            </w:r>
            <w:r>
              <w:rPr>
                <w:rFonts w:ascii="Arial" w:hAnsi="Arial"/>
                <w:sz w:val="16"/>
                <w:szCs w:val="24"/>
                <w:lang w:val="lt-LT"/>
              </w:rPr>
              <w:t>22m storio plokštės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/>
                <w:b/>
                <w:bCs/>
                <w:sz w:val="16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sz w:val="16"/>
                <w:szCs w:val="20"/>
                <w:lang w:val="en-US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</w:rPr>
              <w:t>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</w:rPr>
              <w:t>2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1069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eastAsia="lt-LT"/>
              </w:rPr>
              <w:t>TS.: 6.1.3.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6"/>
              </w:rPr>
              <w:t>2.</w:t>
            </w:r>
            <w:r>
              <w:rPr>
                <w:rFonts w:ascii="Arial" w:hAnsi="Arial"/>
                <w:color w:val="000000"/>
                <w:sz w:val="16"/>
                <w:lang w:val="en-US"/>
              </w:rPr>
              <w:t>3</w:t>
            </w:r>
            <w:r>
              <w:rPr>
                <w:rFonts w:ascii="Arial" w:hAnsi="Arial"/>
                <w:color w:val="000000"/>
                <w:sz w:val="16"/>
              </w:rPr>
              <w:t>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Dekoratyviniai falcai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/>
                <w:b/>
                <w:bCs/>
                <w:color w:val="000000"/>
                <w:sz w:val="16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color w:val="000000"/>
                <w:sz w:val="16"/>
                <w:szCs w:val="20"/>
                <w:lang w:val="en-US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m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2250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rPr>
                <w:rFonts w:ascii="Arial" w:hAnsi="Arial" w:cs="Arial"/>
                <w:b w:val="false"/>
                <w:bCs w:val="false"/>
                <w:color w:val="000000"/>
                <w:sz w:val="16"/>
                <w:szCs w:val="20"/>
                <w:lang w:val="en-US" w:eastAsia="lt-LT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lt-LT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2.4.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en-US"/>
              </w:rPr>
              <w:t>Da</w:t>
            </w: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lt-LT"/>
              </w:rPr>
              <w:t>žytos medinės lentos</w:t>
            </w: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en-US"/>
              </w:rPr>
              <w:t xml:space="preserve"> (</w:t>
            </w: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lt-LT"/>
              </w:rPr>
              <w:t>18x95mm</w:t>
            </w: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en-US"/>
              </w:rPr>
              <w:t>*)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/>
                <w:b/>
                <w:bCs/>
                <w:sz w:val="16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sz w:val="16"/>
                <w:szCs w:val="20"/>
                <w:lang w:val="en-US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1050 (1105)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left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lt-LT"/>
              </w:rPr>
              <w:t xml:space="preserve">Skliausteliuose nurodomas kiekis </w:t>
            </w: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lt-LT"/>
              </w:rPr>
              <w:t>įvertinus nuopjovas.</w:t>
            </w:r>
          </w:p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eastAsia="lt-LT"/>
              </w:rPr>
              <w:t>TS</w:t>
            </w:r>
            <w:r>
              <w:rPr>
                <w:rFonts w:cs="Arial" w:ascii="Arial" w:hAnsi="Arial"/>
                <w:color w:val="000000"/>
                <w:sz w:val="20"/>
                <w:szCs w:val="20"/>
                <w:lang w:val="lt-LT" w:eastAsia="lt-LT"/>
              </w:rPr>
              <w:t xml:space="preserve">.: 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eastAsia="lt-LT"/>
              </w:rPr>
              <w:t>6.1.4</w:t>
            </w:r>
            <w:r>
              <w:rPr>
                <w:rFonts w:cs="Arial" w:ascii="Arial" w:hAnsi="Arial"/>
                <w:color w:val="000000"/>
                <w:sz w:val="20"/>
                <w:szCs w:val="20"/>
                <w:lang w:val="lt-LT" w:eastAsia="lt-LT"/>
              </w:rPr>
              <w:t>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color w:val="000000"/>
                <w:sz w:val="16"/>
                <w:szCs w:val="20"/>
              </w:rPr>
              <w:t>2.</w:t>
            </w:r>
            <w:r>
              <w:rPr>
                <w:rFonts w:ascii="Arial" w:hAnsi="Arial"/>
                <w:color w:val="000000"/>
                <w:sz w:val="16"/>
                <w:szCs w:val="20"/>
                <w:lang w:val="en-US"/>
              </w:rPr>
              <w:t>5</w:t>
            </w:r>
            <w:r>
              <w:rPr>
                <w:rFonts w:ascii="Arial" w:hAnsi="Arial"/>
                <w:color w:val="000000"/>
                <w:sz w:val="16"/>
                <w:szCs w:val="20"/>
              </w:rPr>
              <w:t>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color w:val="000000"/>
                <w:sz w:val="16"/>
                <w:szCs w:val="20"/>
              </w:rPr>
              <w:t>Plastizoliu dengtos skardos DN100 stovas su revizija (~8m*)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color w:val="000000"/>
                <w:sz w:val="16"/>
                <w:szCs w:val="20"/>
              </w:rPr>
              <w:t>LV-1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color w:val="000000"/>
                <w:sz w:val="16"/>
                <w:szCs w:val="20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color w:val="000000"/>
                <w:sz w:val="16"/>
                <w:szCs w:val="20"/>
              </w:rPr>
              <w:t>14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color w:val="000000"/>
                <w:sz w:val="16"/>
                <w:szCs w:val="20"/>
                <w:lang w:val="en-US"/>
              </w:rPr>
              <w:t>TS.: 6.1.8.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color w:val="000000"/>
                <w:sz w:val="16"/>
                <w:szCs w:val="20"/>
              </w:rPr>
              <w:t>2.</w:t>
            </w:r>
            <w:r>
              <w:rPr>
                <w:rFonts w:ascii="Arial" w:hAnsi="Arial"/>
                <w:color w:val="000000"/>
                <w:sz w:val="16"/>
                <w:szCs w:val="20"/>
                <w:lang w:val="en-US"/>
              </w:rPr>
              <w:t>6</w:t>
            </w:r>
            <w:r>
              <w:rPr>
                <w:rFonts w:ascii="Arial" w:hAnsi="Arial"/>
                <w:color w:val="000000"/>
                <w:sz w:val="16"/>
                <w:szCs w:val="20"/>
              </w:rPr>
              <w:t>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>
                <w:rFonts w:ascii="Arial" w:hAnsi="Arial"/>
                <w:color w:val="000000"/>
                <w:sz w:val="16"/>
                <w:szCs w:val="20"/>
                <w:u w:val="double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szCs w:val="20"/>
              </w:rPr>
              <w:t>Plastizoliu dengtos skardos latakas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color w:val="000000"/>
                <w:sz w:val="16"/>
                <w:szCs w:val="20"/>
              </w:rPr>
              <w:t>LT-1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color w:val="000000"/>
                <w:sz w:val="16"/>
                <w:szCs w:val="20"/>
              </w:rPr>
              <w:t>m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color w:val="000000"/>
                <w:sz w:val="16"/>
                <w:szCs w:val="20"/>
              </w:rPr>
              <w:fldChar w:fldCharType="begin"/>
            </w:r>
            <w:r>
              <w:rPr>
                <w:sz w:val="16"/>
                <w:szCs w:val="20"/>
                <w:rFonts w:ascii="Arial" w:hAnsi="Arial"/>
                <w:color w:val="000000"/>
              </w:rPr>
              <w:instrText xml:space="preserve"> =6*14</w:instrText>
            </w:r>
            <w:r>
              <w:rPr>
                <w:sz w:val="16"/>
                <w:szCs w:val="20"/>
                <w:rFonts w:ascii="Arial" w:hAnsi="Arial"/>
                <w:color w:val="000000"/>
              </w:rPr>
              <w:fldChar w:fldCharType="separate"/>
            </w:r>
            <w:r>
              <w:rPr>
                <w:sz w:val="16"/>
                <w:szCs w:val="20"/>
                <w:rFonts w:ascii="Arial" w:hAnsi="Arial"/>
                <w:color w:val="000000"/>
              </w:rPr>
              <w:t>84</w:t>
            </w:r>
            <w:r>
              <w:rPr>
                <w:sz w:val="16"/>
                <w:szCs w:val="20"/>
                <w:rFonts w:ascii="Arial" w:hAnsi="Arial"/>
                <w:color w:val="000000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color w:val="000000"/>
                <w:sz w:val="16"/>
                <w:szCs w:val="20"/>
                <w:lang w:val="en-US"/>
              </w:rPr>
              <w:t>TS.: 6.1.8.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/>
                <w:bCs/>
                <w:sz w:val="16"/>
                <w:szCs w:val="20"/>
                <w:lang w:val="en-US"/>
              </w:rPr>
              <w:t>3.</w:t>
            </w:r>
          </w:p>
        </w:tc>
        <w:tc>
          <w:tcPr>
            <w:tcW w:w="94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/>
                <w:bCs/>
                <w:color w:val="000000"/>
                <w:sz w:val="16"/>
                <w:szCs w:val="20"/>
                <w:lang w:val="en-US"/>
              </w:rPr>
              <w:t>Lauko vitrinos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3.1.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Lauko vitrina ~ 27.5 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V-1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lt-LT"/>
              </w:rPr>
              <w:t xml:space="preserve">Detalų aprašymą žiūr. Žiniar. </w:t>
              <w:br/>
              <w:t>P22-037-KRTP-SA.B-07</w:t>
            </w:r>
          </w:p>
          <w:p>
            <w:pPr>
              <w:pStyle w:val="Normal"/>
              <w:spacing w:before="28" w:after="28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lt-LT"/>
              </w:rPr>
              <w:t xml:space="preserve">TS.: 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lt-LT"/>
              </w:rPr>
              <w:t>7.1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lt-LT"/>
              </w:rPr>
              <w:t>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3.2.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Lauko vitrina ~ 18.2 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V-2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3.3.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Lauko vitrina ~ 30.3 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V-3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8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3.4.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Lauko vitrina ~ 30.3 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  <w:lang w:val="en-US"/>
              </w:rPr>
              <w:t xml:space="preserve">2  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(su durimis)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V-4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2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3.5.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Lauko vitrina ~ 30.3 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  <w:lang w:val="en-US"/>
              </w:rPr>
              <w:t>2</w:t>
            </w:r>
            <w:r>
              <w:rPr>
                <w:rFonts w:ascii="Arial" w:hAnsi="Arial"/>
                <w:b w:val="false"/>
                <w:bCs w:val="false"/>
                <w:position w:val="0"/>
                <w:sz w:val="16"/>
                <w:sz w:val="16"/>
                <w:szCs w:val="20"/>
                <w:vertAlign w:val="baseline"/>
                <w:lang w:val="en-US"/>
              </w:rPr>
              <w:t xml:space="preserve"> (su durimis)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V-5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3.7.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Lauko vitrina ~ 24.2 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V-6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3.8.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Lauko vitrina ~ 27.5 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  <w:lang w:val="en-US"/>
              </w:rPr>
              <w:t xml:space="preserve">2 </w:t>
            </w:r>
            <w:r>
              <w:rPr>
                <w:rFonts w:ascii="Arial" w:hAnsi="Arial"/>
                <w:b w:val="false"/>
                <w:bCs w:val="false"/>
                <w:position w:val="0"/>
                <w:sz w:val="16"/>
                <w:sz w:val="16"/>
                <w:szCs w:val="20"/>
                <w:vertAlign w:val="baseline"/>
                <w:lang w:val="en-US"/>
              </w:rPr>
              <w:t>(su durimis)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V-7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/>
                <w:bCs/>
                <w:sz w:val="16"/>
                <w:szCs w:val="20"/>
                <w:lang w:val="en-US"/>
              </w:rPr>
              <w:t>4.</w:t>
            </w:r>
          </w:p>
        </w:tc>
        <w:tc>
          <w:tcPr>
            <w:tcW w:w="94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/>
                <w:bCs/>
                <w:sz w:val="16"/>
                <w:szCs w:val="20"/>
                <w:lang w:val="en-US"/>
              </w:rPr>
              <w:t>Vidaus Vitrinos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4.1.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Vidaus vitrina ~ 15.3 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  <w:lang w:val="en-US"/>
              </w:rPr>
              <w:t xml:space="preserve">2  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(su durimis)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VV-1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eastAsia="lt-LT"/>
              </w:rPr>
              <w:t xml:space="preserve">Detalų aprašymą žiūr. Žiniar. </w:t>
              <w:br/>
              <w:t>P2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lt-LT"/>
              </w:rPr>
              <w:t>2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eastAsia="lt-LT"/>
              </w:rPr>
              <w:t>-037-KRTP-SA.B-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lt-LT"/>
              </w:rPr>
              <w:t>08</w:t>
              <w:br/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lt-LT"/>
              </w:rPr>
              <w:t xml:space="preserve">TS.: 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lt-LT"/>
              </w:rPr>
              <w:t>10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lt-LT"/>
              </w:rPr>
              <w:t>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4.2.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Vidaus vitrina ~ 9.4 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  <w:lang w:val="en-US"/>
              </w:rPr>
              <w:t xml:space="preserve">2  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(su durimis)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VV-2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4.3.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Vidaus vitrina ~ 9.8 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  <w:lang w:val="en-US"/>
              </w:rPr>
              <w:t xml:space="preserve">2  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(su durimis)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VV-3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4.4.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Vidaus vitrina ~ 8.9 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  <w:lang w:val="en-US"/>
              </w:rPr>
              <w:t xml:space="preserve">2  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(su durimis)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VV-4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4.5.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Vidaus vitrina ~ 15.9 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  <w:lang w:val="en-US"/>
              </w:rPr>
              <w:t xml:space="preserve">2  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(su durimis)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VV-5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4.6.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Vidaus vitrina ~ 15.1 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  <w:lang w:val="en-US"/>
              </w:rPr>
              <w:t xml:space="preserve">2  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(su durimis)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VV-6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4.7.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Vidaus vitrina ~ 10.8 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  <w:lang w:val="en-US"/>
              </w:rPr>
              <w:t xml:space="preserve">2  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(su durimis)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VV-7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4.8.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Vidaus vitrina ~ 15.5 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  <w:lang w:val="en-US"/>
              </w:rPr>
              <w:t xml:space="preserve">2  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(su durimis)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VV-8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4.9.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Vidaus vitrina ~ 1.1 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  <w:lang w:val="en-US"/>
              </w:rPr>
              <w:t xml:space="preserve">2  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(su durimis)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VV-9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/>
                <w:bCs/>
                <w:sz w:val="16"/>
                <w:szCs w:val="20"/>
                <w:lang w:val="en-US"/>
              </w:rPr>
              <w:t>5.</w:t>
            </w:r>
          </w:p>
        </w:tc>
        <w:tc>
          <w:tcPr>
            <w:tcW w:w="94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/>
                <w:bCs/>
                <w:sz w:val="16"/>
                <w:szCs w:val="20"/>
                <w:lang w:val="en-US"/>
              </w:rPr>
              <w:t>Durys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5.1.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Vidaus durys 800x2300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D-1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left"/>
              <w:rPr/>
            </w:pPr>
            <w:r>
              <w:rPr>
                <w:rFonts w:ascii="Arial" w:hAnsi="Arial"/>
                <w:sz w:val="16"/>
                <w:szCs w:val="20"/>
              </w:rPr>
              <w:t xml:space="preserve">Detalų aprašymą žiūr. Žiniar. </w:t>
              <w:br/>
              <w:t>P2</w:t>
            </w:r>
            <w:r>
              <w:rPr>
                <w:rFonts w:ascii="Arial" w:hAnsi="Arial"/>
                <w:sz w:val="16"/>
                <w:szCs w:val="20"/>
                <w:lang w:val="en-US"/>
              </w:rPr>
              <w:t>2</w:t>
            </w:r>
            <w:r>
              <w:rPr>
                <w:rFonts w:ascii="Arial" w:hAnsi="Arial"/>
                <w:sz w:val="16"/>
                <w:szCs w:val="20"/>
              </w:rPr>
              <w:t>-037-KRTP-SA.B-</w:t>
            </w:r>
            <w:r>
              <w:rPr>
                <w:rFonts w:ascii="Arial" w:hAnsi="Arial"/>
                <w:sz w:val="16"/>
                <w:szCs w:val="20"/>
                <w:lang w:val="en-US"/>
              </w:rPr>
              <w:t>09</w:t>
              <w:br/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lt-LT"/>
              </w:rPr>
              <w:t xml:space="preserve">TS.: 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lt-LT"/>
              </w:rPr>
              <w:t>10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lt-LT"/>
              </w:rPr>
              <w:t>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5.2.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Vidaus durys 800x2300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D-2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2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5.3.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Vidaus durys 1000x2300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D-3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2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5.4.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Vidaus durys 1800x2300 (dviver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lt-LT"/>
              </w:rPr>
              <w:t>ės)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D-4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2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/>
                <w:bCs/>
                <w:sz w:val="16"/>
                <w:szCs w:val="20"/>
                <w:lang w:val="en-US"/>
              </w:rPr>
              <w:t>6.</w:t>
            </w:r>
          </w:p>
        </w:tc>
        <w:tc>
          <w:tcPr>
            <w:tcW w:w="94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/>
                <w:bCs/>
                <w:color w:val="auto"/>
                <w:sz w:val="16"/>
                <w:szCs w:val="20"/>
                <w:lang w:val="en-US" w:eastAsia="zh-CN" w:bidi="ar-SA"/>
              </w:rPr>
              <w:t>Vitrin</w:t>
            </w:r>
            <w:r>
              <w:rPr>
                <w:rFonts w:cs="Arial" w:ascii="Arial" w:hAnsi="Arial"/>
                <w:b/>
                <w:bCs/>
                <w:color w:val="auto"/>
                <w:sz w:val="16"/>
                <w:szCs w:val="20"/>
                <w:lang w:val="lt-LT" w:eastAsia="zh-CN" w:bidi="ar-SA"/>
              </w:rPr>
              <w:t>ų, durų angokraščiai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6.1.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 xml:space="preserve">Vitrinų, langų ir durų angų viršaus ir šonų skardinimas – skarda dengta plastizoliu (lankstinio plotis ~200 mm, spalva 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tikslinama DP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/>
                <w:b/>
                <w:bCs/>
                <w:sz w:val="16"/>
                <w:szCs w:val="20"/>
              </w:rPr>
            </w:pPr>
            <w:r>
              <w:rPr>
                <w:rFonts w:ascii="Arial" w:hAnsi="Arial"/>
                <w:b/>
                <w:bCs/>
                <w:sz w:val="16"/>
                <w:szCs w:val="20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m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32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lt-LT"/>
              </w:rPr>
              <w:t>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lt-LT"/>
              </w:rPr>
              <w:t xml:space="preserve">TS.: 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lt-LT"/>
              </w:rPr>
              <w:t>7.1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lt-LT"/>
              </w:rPr>
              <w:t>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/>
                <w:bCs/>
                <w:sz w:val="16"/>
                <w:szCs w:val="20"/>
                <w:lang w:val="en-US"/>
              </w:rPr>
              <w:t>7.</w:t>
            </w:r>
          </w:p>
        </w:tc>
        <w:tc>
          <w:tcPr>
            <w:tcW w:w="94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/>
                <w:bCs/>
                <w:color w:val="auto"/>
                <w:sz w:val="16"/>
                <w:szCs w:val="20"/>
                <w:lang w:val="en-US" w:eastAsia="zh-CN" w:bidi="ar-SA"/>
              </w:rPr>
              <w:t>Metalo darbai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7.1.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Tur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ėklai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en-US"/>
              </w:rPr>
              <w:t>TV-1, TV-2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en-US"/>
              </w:rPr>
              <w:t>m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en-US"/>
              </w:rPr>
              <w:t>115,7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lt-LT"/>
              </w:rPr>
              <w:t xml:space="preserve">TS.: 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lt-LT"/>
              </w:rPr>
              <w:t>14.2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lt-LT"/>
              </w:rPr>
              <w:t>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7.2.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rPr>
                <w:color w:val="auto"/>
              </w:rPr>
            </w:pP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en-US" w:eastAsia="zh-CN" w:bidi="ar-SA"/>
              </w:rPr>
              <w:t xml:space="preserve">Stogo </w:t>
            </w: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lt-LT" w:eastAsia="zh-CN" w:bidi="ar-SA"/>
              </w:rPr>
              <w:t>briaunų aptaisymas aliuminio</w:t>
            </w: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en-US" w:eastAsia="zh-CN" w:bidi="ar-SA"/>
              </w:rPr>
              <w:t xml:space="preserve"> kompozito plok</w:t>
            </w: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lt-LT" w:eastAsia="zh-CN" w:bidi="ar-SA"/>
              </w:rPr>
              <w:t>štėmis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>
                <w:color w:val="auto"/>
              </w:rPr>
            </w:pPr>
            <w:r>
              <w:rPr>
                <w:rFonts w:ascii="Arial" w:hAnsi="Arial"/>
                <w:b w:val="false"/>
                <w:bCs w:val="false"/>
                <w:color w:val="auto"/>
                <w:sz w:val="16"/>
                <w:szCs w:val="20"/>
                <w:lang w:val="lt-LT"/>
              </w:rPr>
              <w:t>A</w:t>
            </w:r>
            <w:r>
              <w:rPr>
                <w:rFonts w:ascii="Arial" w:hAnsi="Arial"/>
                <w:b w:val="false"/>
                <w:bCs w:val="false"/>
                <w:color w:val="auto"/>
                <w:sz w:val="16"/>
                <w:szCs w:val="20"/>
                <w:lang w:val="en-US"/>
              </w:rPr>
              <w:t>L</w:t>
            </w:r>
            <w:r>
              <w:rPr>
                <w:rFonts w:ascii="Arial" w:hAnsi="Arial"/>
                <w:b w:val="false"/>
                <w:bCs w:val="false"/>
                <w:color w:val="auto"/>
                <w:sz w:val="16"/>
                <w:szCs w:val="20"/>
                <w:lang w:val="lt-LT"/>
              </w:rPr>
              <w:t>-</w:t>
            </w:r>
            <w:r>
              <w:rPr>
                <w:rFonts w:ascii="Arial" w:hAnsi="Arial"/>
                <w:b w:val="false"/>
                <w:bCs w:val="false"/>
                <w:color w:val="auto"/>
                <w:sz w:val="16"/>
                <w:szCs w:val="20"/>
                <w:lang w:val="en-US"/>
              </w:rPr>
              <w:t>1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>
                <w:color w:val="auto"/>
              </w:rPr>
            </w:pPr>
            <w:r>
              <w:rPr>
                <w:rFonts w:ascii="Arial" w:hAnsi="Arial"/>
                <w:b w:val="false"/>
                <w:bCs w:val="false"/>
                <w:color w:val="auto"/>
                <w:sz w:val="16"/>
                <w:szCs w:val="20"/>
                <w:lang w:val="en-US"/>
              </w:rPr>
              <w:t>m</w:t>
            </w:r>
            <w:r>
              <w:rPr>
                <w:rFonts w:ascii="Arial" w:hAnsi="Arial"/>
                <w:b w:val="false"/>
                <w:bCs w:val="false"/>
                <w:color w:val="auto"/>
                <w:sz w:val="16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>
                <w:color w:val="auto"/>
              </w:rPr>
            </w:pPr>
            <w:r>
              <w:rPr>
                <w:rFonts w:ascii="Arial" w:hAnsi="Arial"/>
                <w:b w:val="false"/>
                <w:bCs w:val="false"/>
                <w:color w:val="auto"/>
                <w:sz w:val="16"/>
                <w:szCs w:val="20"/>
                <w:lang w:val="en-US"/>
              </w:rPr>
              <w:t>57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left"/>
              <w:rPr>
                <w:color w:val="auto"/>
              </w:rPr>
            </w:pP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lt-LT" w:eastAsia="lt-LT"/>
              </w:rPr>
              <w:t xml:space="preserve">TS.: </w:t>
            </w: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en-US" w:eastAsia="lt-LT"/>
              </w:rPr>
              <w:t>6.1.9.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en-US"/>
              </w:rPr>
              <w:t>7.3.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Lameli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ų tvirtinimai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</w:rPr>
              <w:t>LS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T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</w:rPr>
              <w:t>-1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lt-LT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221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left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lt-LT"/>
              </w:rPr>
              <w:t>Bendrai sudaro lameli</w:t>
            </w: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lt-LT"/>
              </w:rPr>
              <w:t>ų sistemą LS-</w:t>
            </w: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lt-LT"/>
              </w:rPr>
              <w:t>1,</w:t>
            </w:r>
          </w:p>
          <w:p>
            <w:pPr>
              <w:pStyle w:val="Normal"/>
              <w:spacing w:before="28" w:after="28"/>
              <w:jc w:val="left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lt-LT"/>
              </w:rPr>
              <w:t>Detalizacij</w:t>
            </w: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lt-LT"/>
              </w:rPr>
              <w:t>ą</w:t>
            </w: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lt-LT"/>
              </w:rPr>
              <w:t xml:space="preserve"> žiūr. brėžiny. P23-037-KRTP-SA.B-03</w:t>
            </w:r>
          </w:p>
          <w:p>
            <w:pPr>
              <w:pStyle w:val="Normal"/>
              <w:spacing w:before="28" w:after="28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lt-LT"/>
              </w:rPr>
              <w:t>TS.: 8.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en-US"/>
              </w:rPr>
              <w:t>7.4.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Lamel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 xml:space="preserve">ės 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(200x35mm)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LSL-1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m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1265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eastAsia="lt-LT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en-US" w:eastAsia="lt-LT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/>
                <w:bCs/>
                <w:sz w:val="16"/>
                <w:szCs w:val="20"/>
                <w:lang w:val="lt-LT"/>
              </w:rPr>
              <w:t>8.</w:t>
            </w:r>
          </w:p>
        </w:tc>
        <w:tc>
          <w:tcPr>
            <w:tcW w:w="94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/>
                <w:bCs/>
                <w:color w:val="auto"/>
                <w:sz w:val="16"/>
                <w:szCs w:val="20"/>
                <w:lang w:val="lt-LT" w:eastAsia="zh-CN" w:bidi="ar-SA"/>
              </w:rPr>
              <w:t>Vidaus pertvaros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8.1.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en-US" w:eastAsia="zh-CN" w:bidi="ar-SA"/>
              </w:rPr>
              <w:t>Gipso kartono pertvarų įrengimas ant metalinio karkaso, kai iš abiejų pusių tvirtinama po 2 plokštes 12,5 mm (pertvaros storis – 125 mm; užpildas - akmens vata 75 mm storio)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VT-1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</w:rPr>
              <w:t>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</w:rPr>
              <w:t>2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134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lt-LT"/>
              </w:rPr>
              <w:t xml:space="preserve">TS.: 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lt-LT"/>
              </w:rPr>
              <w:t>9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lt-LT"/>
              </w:rPr>
              <w:t>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8.2.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en-US" w:eastAsia="zh-CN" w:bidi="ar-SA"/>
              </w:rPr>
              <w:t>Gipso kartono pertvarų įrengimas ant metalinio karkaso, kai iš abiejų pusių tvirtinama po 2 plokštes 12,5 mm (pertvaros storis – 125mm; užpildas - akmens vata 75mm storio, gaisrinis reikalavimas – EI45)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VT-2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</w:rPr>
              <w:t>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</w:rPr>
              <w:t>2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91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  <w:lang w:eastAsia="lt-LT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8.3.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en-US" w:eastAsia="zh-CN" w:bidi="ar-SA"/>
              </w:rPr>
              <w:t>Gipso kartono pertvarų įrengimas ant metalinio karkaso, kai iš abiejų pusių tvirtinama po 2 plokštes 12,5 mm (pertvaros storis – 230mm; užpildas - akmens vata 100mm storio)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VT-3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</w:rPr>
              <w:t>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</w:rPr>
              <w:t>2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27.5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  <w:lang w:eastAsia="lt-LT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8.4.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en-US" w:eastAsia="zh-CN" w:bidi="ar-SA"/>
              </w:rPr>
              <w:t>Gipso kartono pertvarų įrengimas ant metalinio karkaso, iš vienos pusės tvirtinamos plytelės 12,5 mm ir drėgmei atsparaus gipso plokštes 12,5 mm (pertvaros storis – 125mm; užpildas - akmens vata 75mm storio)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VTI-1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</w:rPr>
              <w:t>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</w:rPr>
              <w:t>2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81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  <w:lang w:eastAsia="lt-LT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8.5.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en-US" w:eastAsia="zh-CN" w:bidi="ar-SA"/>
              </w:rPr>
              <w:t>Daugiasluoksnių plokščių uždengimas ant “omega” profilių tvirtinant dvi gipso kartono plokštes 12,5mm ir plytelių sluoksnį.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VTG-1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</w:rPr>
              <w:t>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</w:rPr>
              <w:t>2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8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  <w:lang w:eastAsia="lt-LT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/>
                <w:bCs/>
                <w:sz w:val="16"/>
                <w:szCs w:val="20"/>
                <w:lang w:val="lt-LT"/>
              </w:rPr>
              <w:t>9.</w:t>
            </w:r>
          </w:p>
        </w:tc>
        <w:tc>
          <w:tcPr>
            <w:tcW w:w="94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/>
                <w:bCs/>
                <w:color w:val="auto"/>
                <w:sz w:val="16"/>
                <w:szCs w:val="20"/>
                <w:lang w:val="lt-LT" w:eastAsia="zh-CN" w:bidi="ar-SA"/>
              </w:rPr>
              <w:t>Sienų ir pertvarų vidaus apdaila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9.1.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lt-LT" w:eastAsia="zh-CN" w:bidi="ar-SA"/>
              </w:rPr>
              <w:t>Pertvarų ir kolonų glaistymas, dažymas plaunamais tiksotropiniais dažais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,</w:t>
            </w: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lt-LT" w:eastAsia="zh-CN" w:bidi="ar-SA"/>
              </w:rPr>
              <w:t xml:space="preserve"> spalva pateikiama DP.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/>
                <w:b w:val="false"/>
                <w:bCs w:val="false"/>
                <w:sz w:val="16"/>
                <w:szCs w:val="20"/>
              </w:rPr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</w:rPr>
              <w:t>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</w:rPr>
              <w:t>2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612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left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lt-LT"/>
              </w:rPr>
              <w:t xml:space="preserve">TS.: </w:t>
            </w: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lt-LT"/>
              </w:rPr>
              <w:t>11.2</w:t>
            </w: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lt-LT"/>
              </w:rPr>
              <w:t>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9.2.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lt-LT" w:eastAsia="zh-CN" w:bidi="ar-SA"/>
              </w:rPr>
              <w:t xml:space="preserve">Sienų ir pertvarų apdaila 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keraminėmis plytelėmis</w:t>
            </w:r>
            <w:r>
              <w:rPr>
                <w:rFonts w:cs="Arial" w:ascii="Arial" w:hAnsi="Arial"/>
                <w:b w:val="false"/>
                <w:bCs w:val="false"/>
                <w:color w:val="FF0000"/>
                <w:sz w:val="16"/>
                <w:szCs w:val="20"/>
                <w:lang w:val="lt-LT" w:eastAsia="zh-CN" w:bidi="ar-SA"/>
              </w:rPr>
              <w:t xml:space="preserve"> </w:t>
            </w: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lt-LT" w:eastAsia="zh-CN" w:bidi="ar-SA"/>
              </w:rPr>
              <w:t>(drėgnose patalpose).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/>
                <w:b w:val="false"/>
                <w:bCs w:val="false"/>
                <w:sz w:val="16"/>
                <w:szCs w:val="20"/>
              </w:rPr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</w:rPr>
              <w:t>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</w:rPr>
              <w:t>2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137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left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lt-LT"/>
              </w:rPr>
              <w:t xml:space="preserve">TS.: </w:t>
            </w: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lt-LT"/>
              </w:rPr>
              <w:t>11.3</w:t>
            </w: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lt-LT"/>
              </w:rPr>
              <w:t>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/>
                <w:bCs/>
                <w:sz w:val="16"/>
                <w:szCs w:val="20"/>
                <w:lang w:val="en-US"/>
              </w:rPr>
              <w:t>10.</w:t>
            </w:r>
          </w:p>
        </w:tc>
        <w:tc>
          <w:tcPr>
            <w:tcW w:w="94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/>
                <w:bCs/>
                <w:color w:val="auto"/>
                <w:sz w:val="16"/>
                <w:szCs w:val="20"/>
                <w:lang w:val="en-US" w:eastAsia="zh-CN" w:bidi="ar-SA"/>
              </w:rPr>
              <w:t>Grind</w:t>
            </w:r>
            <w:r>
              <w:rPr>
                <w:rFonts w:cs="Arial" w:ascii="Arial" w:hAnsi="Arial"/>
                <w:b/>
                <w:bCs/>
                <w:color w:val="auto"/>
                <w:sz w:val="16"/>
                <w:szCs w:val="20"/>
                <w:lang w:val="lt-LT" w:eastAsia="zh-CN" w:bidi="ar-SA"/>
              </w:rPr>
              <w:t>ų apdaila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10.1.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Homogeninė PVC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 xml:space="preserve"> grindų danga ant papildomo 1-6 mm savaime išsilyginančio sluoksnio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/>
                <w:b w:val="false"/>
                <w:bCs w:val="false"/>
                <w:sz w:val="16"/>
                <w:szCs w:val="20"/>
              </w:rPr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</w:rPr>
              <w:t>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</w:rPr>
              <w:t>2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574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left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lt-LT"/>
              </w:rPr>
              <w:t xml:space="preserve">TS.: </w:t>
            </w: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lt-LT"/>
              </w:rPr>
              <w:t>12.3</w:t>
            </w: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lt-LT"/>
              </w:rPr>
              <w:t>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10.2.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Grindų apdaila akmens masės plytelėmis drėgnose patalpose ant papildomo teptinės hidroizoliacijos sluoksnio ir klijų sluoksnio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/>
                <w:b w:val="false"/>
                <w:bCs w:val="false"/>
                <w:sz w:val="16"/>
                <w:szCs w:val="20"/>
              </w:rPr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</w:rPr>
              <w:t>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</w:rPr>
              <w:t>2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left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lt-LT"/>
              </w:rPr>
              <w:t xml:space="preserve">TS.: </w:t>
            </w: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lt-LT"/>
              </w:rPr>
              <w:t>12.2</w:t>
            </w: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lt-LT"/>
              </w:rPr>
              <w:t>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/>
              </w:rPr>
              <w:t>10.3.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/>
              </w:rPr>
              <w:t>Vidinės kojų valymo grotelės su šepečio juosta (1000x1400mm*)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>
                <w:rFonts w:ascii="Arial" w:hAnsi="Arial" w:cs="Arial"/>
                <w:b w:val="false"/>
                <w:bCs w:val="false"/>
                <w:color w:val="000000"/>
                <w:sz w:val="16"/>
                <w:szCs w:val="20"/>
                <w:lang w:val="en-US" w:eastAsia="zh-CN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/>
              </w:rPr>
              <w:t>TS.: 16.1.3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/>
              </w:rPr>
              <w:t>10.4.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/>
              </w:rPr>
              <w:t>Lauko kojų valymo grotelės (1000x600mm*)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>
                <w:rFonts w:ascii="Arial" w:hAnsi="Arial" w:cs="Arial"/>
                <w:b w:val="false"/>
                <w:bCs w:val="false"/>
                <w:color w:val="000000"/>
                <w:sz w:val="16"/>
                <w:szCs w:val="20"/>
                <w:lang w:val="en-US" w:eastAsia="zh-CN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/>
              </w:rPr>
              <w:t>TS.: 16.1.3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/>
                <w:bCs/>
                <w:sz w:val="16"/>
                <w:szCs w:val="20"/>
                <w:lang w:val="en-US"/>
              </w:rPr>
              <w:t>11.</w:t>
            </w:r>
          </w:p>
        </w:tc>
        <w:tc>
          <w:tcPr>
            <w:tcW w:w="94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/>
                <w:bCs/>
                <w:color w:val="auto"/>
                <w:sz w:val="16"/>
                <w:szCs w:val="20"/>
                <w:lang w:val="en-US" w:eastAsia="zh-CN" w:bidi="ar-SA"/>
              </w:rPr>
              <w:t>Lubos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11.1.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lt-LT" w:bidi="ar-SA"/>
              </w:rPr>
              <w:t>Įrengiamos g/k lubos, dažomos tiksotropiniais dažais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 xml:space="preserve">, 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spalva tikslinama DP.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/>
                <w:b w:val="false"/>
                <w:bCs w:val="false"/>
                <w:sz w:val="16"/>
                <w:szCs w:val="20"/>
              </w:rPr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</w:rPr>
              <w:t>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</w:rPr>
              <w:t>2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640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left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lt-LT"/>
              </w:rPr>
              <w:t xml:space="preserve">TS.: </w:t>
            </w: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lt-LT"/>
              </w:rPr>
              <w:t>13.1</w:t>
            </w: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lt-LT"/>
              </w:rPr>
              <w:t>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/>
                <w:bCs/>
                <w:sz w:val="16"/>
                <w:szCs w:val="20"/>
                <w:lang w:val="en-US"/>
              </w:rPr>
              <w:t>12.</w:t>
            </w:r>
          </w:p>
        </w:tc>
        <w:tc>
          <w:tcPr>
            <w:tcW w:w="94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/>
                <w:bCs/>
                <w:color w:val="auto"/>
                <w:sz w:val="16"/>
                <w:szCs w:val="20"/>
                <w:lang w:val="en-US" w:eastAsia="zh-CN" w:bidi="ar-SA"/>
              </w:rPr>
              <w:t>Sanitarin</w:t>
            </w:r>
            <w:r>
              <w:rPr>
                <w:rFonts w:cs="Arial" w:ascii="Arial" w:hAnsi="Arial"/>
                <w:b/>
                <w:bCs/>
                <w:color w:val="auto"/>
                <w:sz w:val="16"/>
                <w:szCs w:val="20"/>
                <w:lang w:val="lt-LT" w:eastAsia="zh-CN" w:bidi="ar-SA"/>
              </w:rPr>
              <w:t>ė įranga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pacing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12.1.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pacing w:before="28" w:after="28"/>
              <w:ind w:hanging="0" w:left="0" w:right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Pakabinamas unitazo šepetys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>
                <w:rFonts w:ascii="Arial" w:hAnsi="Arial" w:cs="Arial"/>
                <w:color w:val="000000"/>
                <w:sz w:val="16"/>
                <w:szCs w:val="20"/>
                <w:lang w:val="lt-LT" w:eastAsia="zh-CN" w:bidi="ar-SA"/>
              </w:rPr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zh-CN" w:bidi="ar-SA"/>
              </w:rPr>
              <w:t>4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left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  <w:t xml:space="preserve">TS.: </w:t>
            </w: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zh-CN" w:bidi="ar-SA"/>
              </w:rPr>
              <w:t>17.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pacing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12.2.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pacing w:before="28" w:after="28"/>
              <w:ind w:hanging="0" w:left="0" w:right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Pakabinamas tualetinio popieriaus ritinių dozatorius (nerūdijančio plieno)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>
                <w:rFonts w:ascii="Arial" w:hAnsi="Arial" w:cs="Arial"/>
                <w:color w:val="000000"/>
                <w:sz w:val="16"/>
                <w:szCs w:val="20"/>
                <w:lang w:val="lt-LT" w:eastAsia="zh-CN" w:bidi="ar-SA"/>
              </w:rPr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zh-CN" w:bidi="ar-SA"/>
              </w:rPr>
              <w:t>4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ing1"/>
              <w:snapToGrid w:val="false"/>
              <w:spacing w:before="28" w:after="28"/>
              <w:ind w:hanging="0" w:left="0"/>
              <w:contextualSpacing w:val="false"/>
              <w:jc w:val="lef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pacing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12.3.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pacing w:before="28" w:after="28"/>
              <w:ind w:hanging="0" w:left="0" w:right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Medvilninių rankšluosčių dozatorius (nerūdijančio plieno)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>
                <w:rFonts w:ascii="Arial" w:hAnsi="Arial" w:cs="Arial"/>
                <w:color w:val="000000"/>
                <w:sz w:val="16"/>
                <w:szCs w:val="20"/>
                <w:lang w:val="lt-LT" w:eastAsia="zh-CN" w:bidi="ar-SA"/>
              </w:rPr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zh-CN" w:bidi="ar-SA"/>
              </w:rPr>
              <w:t>4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ing1"/>
              <w:snapToGrid w:val="false"/>
              <w:spacing w:before="28" w:after="28"/>
              <w:ind w:hanging="0" w:left="0"/>
              <w:contextualSpacing w:val="false"/>
              <w:jc w:val="lef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pacing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12.4.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left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  <w:t>Šiukšliadėžė (nerūdijančio plieno)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>
                <w:rFonts w:ascii="Arial" w:hAnsi="Arial" w:cs="Arial"/>
                <w:color w:val="000000"/>
                <w:sz w:val="16"/>
                <w:szCs w:val="20"/>
                <w:lang w:val="lt-LT" w:eastAsia="zh-CN" w:bidi="ar-SA"/>
              </w:rPr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zh-CN" w:bidi="ar-SA"/>
              </w:rPr>
              <w:t>4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ing1"/>
              <w:snapToGrid w:val="false"/>
              <w:spacing w:before="28" w:after="28"/>
              <w:ind w:hanging="0" w:left="0"/>
              <w:contextualSpacing w:val="false"/>
              <w:jc w:val="lef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pacing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12.5.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left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  <w:t>Pakabinamas skystojo muilo dozatorius (nerūdijančio plieno)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>
                <w:rFonts w:ascii="Arial" w:hAnsi="Arial" w:cs="Arial"/>
                <w:color w:val="000000"/>
                <w:sz w:val="16"/>
                <w:szCs w:val="20"/>
                <w:lang w:val="lt-LT" w:eastAsia="zh-CN" w:bidi="ar-SA"/>
              </w:rPr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zh-CN" w:bidi="ar-SA"/>
              </w:rPr>
              <w:t>4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lef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pacing w:before="28" w:after="28"/>
              <w:ind w:hanging="0" w:left="0" w:right="0"/>
              <w:jc w:val="center"/>
              <w:rPr/>
            </w:pPr>
            <w:r>
              <w:rPr>
                <w:rFonts w:ascii="Arial" w:hAnsi="Arial"/>
                <w:color w:val="000000"/>
                <w:sz w:val="16"/>
                <w:szCs w:val="20"/>
                <w:lang w:val="en-US"/>
              </w:rPr>
              <w:t>12.6.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pacing w:before="28" w:after="28"/>
              <w:ind w:hanging="0" w:left="0" w:right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Prie sienos tvirtinamas veidrodis (500x1000 mm), tikslinamas DP.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>
                <w:rFonts w:ascii="Arial" w:hAnsi="Arial" w:cs="Arial"/>
                <w:color w:val="000000"/>
                <w:sz w:val="16"/>
                <w:szCs w:val="20"/>
                <w:lang w:val="lt-LT" w:eastAsia="zh-CN" w:bidi="ar-SA"/>
              </w:rPr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zh-CN" w:bidi="ar-SA"/>
              </w:rPr>
              <w:t>4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en-US" w:eastAsia="zh-CN" w:bidi="ar-SA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12.7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pacing w:before="28" w:after="28"/>
              <w:ind w:hanging="0" w:left="0" w:right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Nerūdijančio plieno kabliukas daiktams pasikabinti, tvirtinamas prie sienos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>
                <w:rFonts w:ascii="Arial" w:hAnsi="Arial" w:cs="Arial"/>
                <w:color w:val="000000"/>
                <w:sz w:val="16"/>
                <w:szCs w:val="20"/>
                <w:lang w:val="lt-LT" w:eastAsia="zh-CN" w:bidi="ar-SA"/>
              </w:rPr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zh-CN" w:bidi="ar-SA"/>
              </w:rPr>
              <w:t>8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en-US" w:eastAsia="zh-CN" w:bidi="ar-SA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/>
                <w:bCs/>
                <w:sz w:val="16"/>
                <w:szCs w:val="20"/>
                <w:lang w:val="en-US"/>
              </w:rPr>
              <w:t>13.</w:t>
            </w:r>
          </w:p>
        </w:tc>
        <w:tc>
          <w:tcPr>
            <w:tcW w:w="94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/>
                <w:bCs/>
                <w:color w:val="auto"/>
                <w:sz w:val="16"/>
                <w:szCs w:val="20"/>
                <w:lang w:val="lt-LT" w:eastAsia="zh-CN" w:bidi="ar-SA"/>
              </w:rPr>
              <w:t>ŽN WC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13.1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pacing w:before="28" w:after="28"/>
              <w:ind w:hanging="0" w:left="0" w:right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Nerūdijančio plieno turėklas pritaikytas ŽN, tvirtinamas vertikaliai, atlenkiamas į horizontalią padėtį (tvirtinamas prie sienų ar pertvarų)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>
                <w:rFonts w:ascii="Arial" w:hAnsi="Arial" w:cs="Arial"/>
                <w:color w:val="000000"/>
                <w:sz w:val="16"/>
                <w:szCs w:val="20"/>
                <w:lang w:val="lt-LT" w:eastAsia="zh-CN" w:bidi="ar-SA"/>
              </w:rPr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zh-CN" w:bidi="ar-SA"/>
              </w:rPr>
              <w:t>4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left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/>
              </w:rPr>
              <w:t xml:space="preserve">TS.: </w:t>
            </w: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zh-CN"/>
              </w:rPr>
              <w:t>17.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13.2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pacing w:before="28" w:after="28"/>
              <w:ind w:hanging="0" w:left="0" w:right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Prie sienos tvirtinamas veidrodis (500x1000 mm), tikslinamas DP.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>
                <w:rFonts w:ascii="Arial" w:hAnsi="Arial" w:cs="Arial"/>
                <w:color w:val="000000"/>
                <w:sz w:val="16"/>
                <w:szCs w:val="20"/>
                <w:lang w:val="lt-LT" w:eastAsia="zh-CN" w:bidi="ar-SA"/>
              </w:rPr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zh-CN" w:bidi="ar-SA"/>
              </w:rPr>
              <w:t>2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en-US" w:eastAsia="zh-CN" w:bidi="ar-SA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13.3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pacing w:before="28" w:after="28"/>
              <w:ind w:hanging="0" w:left="0" w:right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Pakabinamas unitazo šepetys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>
                <w:rFonts w:ascii="Arial" w:hAnsi="Arial" w:cs="Arial"/>
                <w:color w:val="000000"/>
                <w:sz w:val="16"/>
                <w:szCs w:val="20"/>
                <w:lang w:val="lt-LT" w:eastAsia="zh-CN" w:bidi="ar-SA"/>
              </w:rPr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zh-CN" w:bidi="ar-SA"/>
              </w:rPr>
              <w:t>2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en-US" w:eastAsia="zh-CN" w:bidi="ar-SA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13.4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pacing w:before="28" w:after="28"/>
              <w:ind w:hanging="0" w:left="0" w:right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Pakabinamas tualetinio popieriaus ritinių dozatorius (nerūdijančio plieno)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>
                <w:rFonts w:ascii="Arial" w:hAnsi="Arial" w:cs="Arial"/>
                <w:color w:val="000000"/>
                <w:sz w:val="16"/>
                <w:szCs w:val="20"/>
                <w:lang w:val="lt-LT" w:eastAsia="zh-CN" w:bidi="ar-SA"/>
              </w:rPr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zh-CN" w:bidi="ar-SA"/>
              </w:rPr>
              <w:t>2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en-US" w:eastAsia="zh-CN" w:bidi="ar-SA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13.5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pacing w:before="28" w:after="28"/>
              <w:ind w:hanging="0" w:left="0" w:right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Medvilninių rankšluosčių dozatorius (nerūdijančio plieno)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>
                <w:rFonts w:ascii="Arial" w:hAnsi="Arial" w:cs="Arial"/>
                <w:color w:val="000000"/>
                <w:sz w:val="16"/>
                <w:szCs w:val="20"/>
                <w:lang w:val="lt-LT" w:eastAsia="zh-CN" w:bidi="ar-SA"/>
              </w:rPr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zh-CN" w:bidi="ar-SA"/>
              </w:rPr>
              <w:t>2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en-US" w:eastAsia="zh-CN" w:bidi="ar-SA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13.6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pacing w:before="28" w:after="28"/>
              <w:ind w:hanging="0" w:left="0" w:right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Pakabinama šiukšliadėžė (nerūdijančio plieno)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>
                <w:rFonts w:ascii="Arial" w:hAnsi="Arial" w:cs="Arial"/>
                <w:color w:val="000000"/>
                <w:sz w:val="16"/>
                <w:szCs w:val="20"/>
                <w:lang w:val="lt-LT" w:eastAsia="zh-CN" w:bidi="ar-SA"/>
              </w:rPr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zh-CN" w:bidi="ar-SA"/>
              </w:rPr>
              <w:t>2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en-US" w:eastAsia="zh-CN" w:bidi="ar-SA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13.7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pacing w:before="28" w:after="28"/>
              <w:ind w:hanging="0" w:left="0" w:right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Antivandalinis pakabinamas skystojo muilo dozatorius (nerūdijančio plieno)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>
                <w:rFonts w:ascii="Arial" w:hAnsi="Arial" w:cs="Arial"/>
                <w:color w:val="000000"/>
                <w:sz w:val="16"/>
                <w:szCs w:val="20"/>
                <w:lang w:val="lt-LT" w:eastAsia="zh-CN" w:bidi="ar-SA"/>
              </w:rPr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zh-CN" w:bidi="ar-SA"/>
              </w:rPr>
              <w:t>2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en-US" w:eastAsia="zh-CN" w:bidi="ar-SA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13.8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pacing w:before="28" w:after="28"/>
              <w:ind w:hanging="0" w:left="0" w:right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Nerūdijančio plieno kabliukas daiktams pasikabinti, tvirtinamas prie sienos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>
                <w:rFonts w:ascii="Arial" w:hAnsi="Arial" w:cs="Arial"/>
                <w:color w:val="000000"/>
                <w:sz w:val="16"/>
                <w:szCs w:val="20"/>
                <w:lang w:val="lt-LT" w:eastAsia="zh-CN" w:bidi="ar-SA"/>
              </w:rPr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zh-CN" w:bidi="ar-SA"/>
              </w:rPr>
              <w:t>4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en-US" w:eastAsia="zh-CN" w:bidi="ar-SA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/>
                <w:bCs/>
                <w:sz w:val="16"/>
                <w:szCs w:val="20"/>
                <w:lang w:val="en-US"/>
              </w:rPr>
              <w:t>14.</w:t>
            </w:r>
          </w:p>
        </w:tc>
        <w:tc>
          <w:tcPr>
            <w:tcW w:w="94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/>
                <w:bCs/>
                <w:color w:val="auto"/>
                <w:sz w:val="16"/>
                <w:szCs w:val="20"/>
                <w:lang w:val="lt-LT" w:eastAsia="zh-CN" w:bidi="ar-SA"/>
              </w:rPr>
              <w:t>Ženklinimas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en-US" w:eastAsia="zh-CN" w:bidi="ar-SA"/>
              </w:rPr>
              <w:t>14.3</w:t>
            </w: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lt-LT" w:eastAsia="zh-CN" w:bidi="ar-SA"/>
              </w:rPr>
              <w:t>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napToGrid w:val="false"/>
              <w:spacing w:before="28" w:after="28"/>
              <w:ind w:hanging="0" w:left="0" w:right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lt-LT" w:eastAsia="zh-CN" w:bidi="ar-SA"/>
              </w:rPr>
              <w:t>Ženklas ant durų, nerūdijančio plieno – „WC moterų“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>
                <w:rFonts w:ascii="Arial" w:hAnsi="Arial" w:cs="Arial"/>
                <w:b w:val="false"/>
                <w:bCs w:val="false"/>
                <w:color w:val="auto"/>
                <w:sz w:val="16"/>
                <w:szCs w:val="20"/>
                <w:lang w:val="lt-LT" w:eastAsia="zh-CN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lt-LT" w:eastAsia="zh-CN" w:bidi="ar-SA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auto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auto"/>
                <w:sz w:val="16"/>
                <w:szCs w:val="20"/>
                <w:lang w:val="en-US" w:eastAsia="zh-CN" w:bidi="ar-SA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left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zh-CN"/>
              </w:rPr>
              <w:t xml:space="preserve">TS.: </w:t>
            </w: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zh-CN"/>
              </w:rPr>
              <w:t>17.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en-US" w:eastAsia="zh-CN" w:bidi="ar-SA"/>
              </w:rPr>
              <w:t>14.4</w:t>
            </w: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lt-LT" w:eastAsia="zh-CN" w:bidi="ar-SA"/>
              </w:rPr>
              <w:t>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napToGrid w:val="false"/>
              <w:spacing w:before="28" w:after="28"/>
              <w:ind w:hanging="0" w:left="0" w:right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lt-LT" w:eastAsia="zh-CN" w:bidi="ar-SA"/>
              </w:rPr>
              <w:t>Ženklas ant durų, nerūdijančio plieno – „WC vyrų“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>
                <w:rFonts w:ascii="Arial" w:hAnsi="Arial" w:cs="Arial"/>
                <w:b w:val="false"/>
                <w:bCs w:val="false"/>
                <w:color w:val="auto"/>
                <w:sz w:val="16"/>
                <w:szCs w:val="20"/>
                <w:lang w:val="lt-LT" w:eastAsia="zh-CN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lt-LT" w:eastAsia="zh-CN" w:bidi="ar-SA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auto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auto"/>
                <w:sz w:val="16"/>
                <w:szCs w:val="20"/>
                <w:lang w:val="en-US" w:eastAsia="zh-CN" w:bidi="ar-SA"/>
              </w:rPr>
              <w:t>2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right"/>
              <w:rPr>
                <w:rFonts w:ascii="Arial" w:hAnsi="Arial" w:cs="Arial"/>
                <w:color w:val="auto"/>
                <w:sz w:val="20"/>
                <w:szCs w:val="20"/>
                <w:lang w:val="lt-LT" w:eastAsia="zh-CN" w:bidi="ar-SA"/>
              </w:rPr>
            </w:pPr>
            <w:r>
              <w:rPr>
                <w:rFonts w:cs="Arial" w:ascii="Arial" w:hAnsi="Arial"/>
                <w:color w:val="auto"/>
                <w:sz w:val="20"/>
                <w:szCs w:val="20"/>
                <w:lang w:val="lt-LT" w:eastAsia="zh-CN" w:bidi="ar-SA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en-US" w:eastAsia="zh-CN" w:bidi="ar-SA"/>
              </w:rPr>
              <w:t>14.5</w:t>
            </w: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lt-LT" w:eastAsia="zh-CN" w:bidi="ar-SA"/>
              </w:rPr>
              <w:t>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2"/>
              <w:snapToGrid w:val="false"/>
              <w:spacing w:before="28" w:after="28"/>
              <w:ind w:hanging="0" w:left="0" w:right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lt-LT" w:eastAsia="zh-CN" w:bidi="ar-SA"/>
              </w:rPr>
              <w:t>Ženklas ant durų, nerūdijančio plieno – „WC ŽN“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>
                <w:rFonts w:ascii="Arial" w:hAnsi="Arial" w:cs="Arial"/>
                <w:b w:val="false"/>
                <w:bCs w:val="false"/>
                <w:color w:val="auto"/>
                <w:sz w:val="16"/>
                <w:szCs w:val="20"/>
                <w:lang w:val="lt-LT" w:eastAsia="zh-CN" w:bidi="ar-SA"/>
              </w:rPr>
            </w:pP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lt-LT" w:eastAsia="zh-CN" w:bidi="ar-SA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auto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center"/>
              <w:rPr/>
            </w:pPr>
            <w:r>
              <w:rPr>
                <w:rFonts w:cs="Arial" w:ascii="Arial" w:hAnsi="Arial"/>
                <w:color w:val="auto"/>
                <w:sz w:val="16"/>
                <w:szCs w:val="20"/>
                <w:lang w:val="en-US" w:eastAsia="zh-CN" w:bidi="ar-SA"/>
              </w:rPr>
              <w:t>2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28" w:after="28"/>
              <w:jc w:val="right"/>
              <w:rPr>
                <w:rFonts w:ascii="Arial" w:hAnsi="Arial" w:cs="Arial"/>
                <w:color w:val="auto"/>
                <w:sz w:val="20"/>
                <w:szCs w:val="20"/>
                <w:lang w:val="lt-LT" w:eastAsia="zh-CN" w:bidi="ar-SA"/>
              </w:rPr>
            </w:pPr>
            <w:r>
              <w:rPr>
                <w:rFonts w:cs="Arial" w:ascii="Arial" w:hAnsi="Arial"/>
                <w:color w:val="auto"/>
                <w:sz w:val="20"/>
                <w:szCs w:val="20"/>
                <w:lang w:val="lt-LT" w:eastAsia="zh-CN" w:bidi="ar-SA"/>
              </w:rPr>
            </w:r>
          </w:p>
        </w:tc>
      </w:tr>
    </w:tbl>
    <w:p>
      <w:pPr>
        <w:pStyle w:val="BodyText"/>
        <w:rPr/>
      </w:pPr>
      <w:r>
        <w:rPr/>
      </w:r>
      <w:r>
        <w:br w:type="page"/>
      </w:r>
    </w:p>
    <w:tbl>
      <w:tblPr>
        <w:tblW w:w="10204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32"/>
        <w:gridCol w:w="4502"/>
        <w:gridCol w:w="865"/>
        <w:gridCol w:w="600"/>
        <w:gridCol w:w="630"/>
        <w:gridCol w:w="681"/>
        <w:gridCol w:w="732"/>
        <w:gridCol w:w="1460"/>
      </w:tblGrid>
      <w:tr>
        <w:trPr>
          <w:tblHeader w:val="true"/>
          <w:cantSplit w:val="true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pageBreakBefore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Eil. Nr.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Pavadinimas ir techninės charakteristikos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Žymuo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Mato vnt.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Kiekis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lt-LT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Betono</w:t>
            </w:r>
          </w:p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lt-LT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m</w:t>
            </w: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lt-LT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Medzio</w:t>
            </w:r>
          </w:p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lt-LT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m</w:t>
            </w: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Pastabos/</w:t>
            </w:r>
          </w:p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Nuorodos į TS</w:t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/>
                <w:bCs/>
                <w:sz w:val="16"/>
                <w:szCs w:val="20"/>
                <w:lang w:val="en-US"/>
              </w:rPr>
              <w:t>15.</w:t>
            </w:r>
          </w:p>
        </w:tc>
        <w:tc>
          <w:tcPr>
            <w:tcW w:w="947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/>
                <w:bCs/>
                <w:color w:val="auto"/>
                <w:sz w:val="16"/>
                <w:szCs w:val="20"/>
                <w:lang w:val="en-US" w:eastAsia="zh-CN" w:bidi="ar-SA"/>
              </w:rPr>
              <w:t>Estrados suolai</w:t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0,49m2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S1-01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1,67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6,88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24"/>
              </w:rPr>
              <w:t xml:space="preserve">Detalų aprašymą žiūr. </w:t>
            </w:r>
            <w:r>
              <w:rPr>
                <w:color w:val="000000"/>
                <w:sz w:val="16"/>
                <w:szCs w:val="24"/>
                <w:lang w:val="lt-LT"/>
              </w:rPr>
              <w:t>brėžiny</w:t>
            </w:r>
            <w:r>
              <w:rPr>
                <w:color w:val="000000"/>
                <w:sz w:val="16"/>
                <w:szCs w:val="24"/>
              </w:rPr>
              <w:t xml:space="preserve">.  </w:t>
            </w:r>
            <w:r>
              <w:rPr>
                <w:color w:val="000000"/>
                <w:sz w:val="16"/>
                <w:szCs w:val="24"/>
                <w:lang w:val="en-US"/>
              </w:rPr>
              <w:t>P23-037-KRTP-SA.B-02</w:t>
            </w:r>
          </w:p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16"/>
                <w:lang w:val="lt-LT"/>
              </w:rPr>
              <w:t>TS</w:t>
            </w:r>
            <w:r>
              <w:rPr>
                <w:color w:val="000000"/>
                <w:sz w:val="16"/>
                <w:szCs w:val="16"/>
                <w:lang w:val="en-US"/>
              </w:rPr>
              <w:t>: 20.3.</w:t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15.2.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S1-02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1,70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6,99</w:t>
            </w:r>
          </w:p>
        </w:tc>
        <w:tc>
          <w:tcPr>
            <w:tcW w:w="146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24"/>
              </w:rPr>
              <w:t xml:space="preserve">Detalų aprašymą žiūr. </w:t>
            </w:r>
            <w:r>
              <w:rPr>
                <w:color w:val="000000"/>
                <w:sz w:val="16"/>
                <w:szCs w:val="24"/>
                <w:lang w:val="lt-LT"/>
              </w:rPr>
              <w:t>brėžiny</w:t>
            </w:r>
            <w:r>
              <w:rPr>
                <w:color w:val="000000"/>
                <w:sz w:val="16"/>
                <w:szCs w:val="24"/>
              </w:rPr>
              <w:t xml:space="preserve">. </w:t>
              <w:br/>
            </w:r>
            <w:r>
              <w:rPr>
                <w:color w:val="000000"/>
                <w:sz w:val="16"/>
                <w:szCs w:val="24"/>
                <w:lang w:val="en-US"/>
              </w:rPr>
              <w:t>P23-037-KRTP-SA.B-02</w:t>
            </w:r>
          </w:p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16"/>
                <w:lang w:val="lt-LT"/>
              </w:rPr>
              <w:t>TS</w:t>
            </w:r>
            <w:r>
              <w:rPr>
                <w:color w:val="000000"/>
                <w:sz w:val="16"/>
                <w:szCs w:val="16"/>
                <w:lang w:val="en-US"/>
              </w:rPr>
              <w:t>: 20.3.</w:t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15.3.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0,51m2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S1-03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1,72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7,10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15.4.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0,51m2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S1-04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1,75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7,21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15.5.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0,52m2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S1-05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1,78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7,32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15.6.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0,53m2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S1-06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en-US" w:eastAsia="zh-CN" w:bidi="ar-SA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1,80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7,43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15.7.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0,54m2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S1-07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1,83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7,54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15.8.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S1-08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1,86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7,65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S1-09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1,88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7,76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15.10.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S1-10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1,91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7,87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15.11.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0,57m2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S1-11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1,94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7,98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15.12.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0,58m2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S1-12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1,96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8,09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15.13.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0,59m2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S1-13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1,99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8,20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15.14.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0,59m2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S1-14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2,02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8,31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15.15.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S1-15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2,04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8,42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15.16.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0,61m2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S1-16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2,07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8,53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15.17.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0,62m2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S1-17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2,10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8,64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15.18.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0,62m2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S1-18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2,12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8,75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0,63m2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S1-19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2,15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8,86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15.20.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0,64m2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S1-20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2,18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8,97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15.21.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S1-21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2,20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9,08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15.22.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S1-22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2,23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9,19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15.23.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S1-23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lang w:val="en-US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2,26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9,30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15.24.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0,1m3</w:t>
              <w:br/>
              <w:t>WPC kompozito lentų plotas: 0,42m2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S2-01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0,42</w:t>
            </w:r>
          </w:p>
        </w:tc>
        <w:tc>
          <w:tcPr>
            <w:tcW w:w="146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TableContents"/>
              <w:spacing w:before="28" w:after="28"/>
              <w:ind w:hanging="0"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24"/>
              </w:rPr>
              <w:t xml:space="preserve">Detalų aprašymą žiūr. </w:t>
            </w:r>
            <w:r>
              <w:rPr>
                <w:color w:val="000000"/>
                <w:sz w:val="16"/>
                <w:szCs w:val="24"/>
                <w:lang w:val="lt-LT"/>
              </w:rPr>
              <w:t>brėžiny</w:t>
            </w:r>
            <w:r>
              <w:rPr>
                <w:color w:val="000000"/>
                <w:sz w:val="16"/>
                <w:szCs w:val="24"/>
              </w:rPr>
              <w:t xml:space="preserve">. </w:t>
              <w:br/>
            </w:r>
            <w:r>
              <w:rPr>
                <w:color w:val="000000"/>
                <w:sz w:val="16"/>
                <w:szCs w:val="24"/>
                <w:lang w:val="en-US"/>
              </w:rPr>
              <w:t>P23-037-KRTP-SA.B-02</w:t>
            </w:r>
          </w:p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16"/>
                <w:lang w:val="lt-LT"/>
              </w:rPr>
              <w:t>TS</w:t>
            </w:r>
            <w:r>
              <w:rPr>
                <w:color w:val="000000"/>
                <w:sz w:val="16"/>
                <w:szCs w:val="16"/>
                <w:lang w:val="en-US"/>
              </w:rPr>
              <w:t>: 20.3.</w:t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15.25.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0,1m3</w:t>
              <w:br/>
              <w:t>WPC kompozito lentų plotas: 0,43m2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S2-02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15.26.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0,11m3</w:t>
              <w:br/>
              <w:t>WPC kompozito lentų plotas: 0,44m2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S2-03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0,11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0,44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15.27.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0,11m3</w:t>
              <w:br/>
              <w:t>WPC kompozito lentų plotas: 0,46m2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S2-04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0,11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0,46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15.28.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0,11m3</w:t>
              <w:br/>
              <w:t>WPC kompozito lentų plotas: 0,47m2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S2-05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0,11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0,47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15.29.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0,48m2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S2-06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0,12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0,48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15.30.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0,49m2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S2-07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0,12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0,49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15.31.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S2-08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0,12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15.32.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0,51m2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S2-09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0,12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0,51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15.33.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0,52m2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S2-10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0,52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15.34.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0,53m2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S2-11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15.35.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0,54m2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S2-12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0,54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15.36.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S2-13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0,55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15.37.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S2-14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0,14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0,56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15.38.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0,58m2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S2-15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0,14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0,58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15.39.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0,59m2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S2-16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0,14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0,59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15.40.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S2-17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0,14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0,60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15.41.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0,61m2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S2-18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0,61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15.42.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0,62m2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S2-19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0,62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15.43.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0,63m2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S2-20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0,63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15.44.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0,64m2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S2-21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0,64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15.45.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S2-22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0,16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0,65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15.46.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S2-23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0,16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0,66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15.47.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0,11m3</w:t>
              <w:br/>
              <w:t>WPC kompozito lentų plotas: 0,45m2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S3-01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0,33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1,36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15.48.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0,11m3</w:t>
              <w:br/>
              <w:t>WPC kompozito lentų plotas: 0,46m2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S3-02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0,34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1,39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15.49.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0,11m3</w:t>
              <w:br/>
              <w:t>WPC kompozito lentų plotas: 0,48m2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S3-03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0,34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1,43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15.50.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0,49m2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S3-04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0,35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1,46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15.51.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S3-05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0,36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1,50</w:t>
            </w:r>
          </w:p>
        </w:tc>
        <w:tc>
          <w:tcPr>
            <w:tcW w:w="146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24"/>
              </w:rPr>
              <w:t xml:space="preserve"> </w:t>
            </w:r>
            <w:r>
              <w:rPr>
                <w:color w:val="000000"/>
                <w:sz w:val="16"/>
                <w:szCs w:val="24"/>
              </w:rPr>
              <w:br/>
            </w:r>
          </w:p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24"/>
              </w:rPr>
              <w:t xml:space="preserve">Detalų aprašymą žiūr. </w:t>
            </w:r>
            <w:r>
              <w:rPr>
                <w:color w:val="000000"/>
                <w:sz w:val="16"/>
                <w:szCs w:val="24"/>
                <w:lang w:val="lt-LT"/>
              </w:rPr>
              <w:t>brėžiny</w:t>
            </w:r>
            <w:r>
              <w:rPr>
                <w:color w:val="000000"/>
                <w:sz w:val="16"/>
                <w:szCs w:val="24"/>
              </w:rPr>
              <w:t xml:space="preserve">. </w:t>
              <w:br/>
            </w:r>
            <w:r>
              <w:rPr>
                <w:color w:val="000000"/>
                <w:sz w:val="16"/>
                <w:szCs w:val="24"/>
                <w:lang w:val="en-US"/>
              </w:rPr>
              <w:t>P23-037-KRTP-SA.B-02</w:t>
            </w:r>
          </w:p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16"/>
                <w:lang w:val="lt-LT"/>
              </w:rPr>
              <w:t>TS</w:t>
            </w:r>
            <w:r>
              <w:rPr>
                <w:color w:val="000000"/>
                <w:sz w:val="16"/>
                <w:szCs w:val="16"/>
                <w:lang w:val="en-US"/>
              </w:rPr>
              <w:t>: 20.3.</w:t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15.52.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0,51m2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S3-06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0,37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1,53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15.53.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0,52m2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S3-07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0,38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1,56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15.54.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0,53m2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S3-08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0,39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1,60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15.55.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0,54m2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S3-09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0,39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1,63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15.56.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S3-10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1,67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15.57.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0,57m2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S3-11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0,41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1,70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15.58.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0,58m2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S3-12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0,42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1,73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15.59.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0,59m2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S3-13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1,77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15.60.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S3-14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0,44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1,80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15.61.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0,61m2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S3-15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0,44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1,84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15.62.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0,62m2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S3-16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1,87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15.63.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0,64m2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S3-17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0,46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1,91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15.64.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S3-18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0,47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1,94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15.65.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S3-19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0,48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1,97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15.66.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0,67m2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S3-20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0,48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2,01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15.67.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0,68m2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S3-21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0,49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2,04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15.68.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0,17m3</w:t>
              <w:br/>
              <w:t>WPC kompozito lentų plotas: 0,69m2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S3-22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2,08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15.69.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0,17m3</w:t>
              <w:br/>
              <w:t>WPC kompozito lentų plotas: 0,7m2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S3-23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0,51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2,11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15.70.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0,52m2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S4-01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1,89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7,80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15.71.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0,53m2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S4-02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1,92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7,93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15.72.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0,54m2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S4-03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1,95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8,05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15.73.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S4-04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1,98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8,18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15.74.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S4-05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2,01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8,30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15.75.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S4-06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2,05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8,43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15.76.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0,57m2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S4-07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2,08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8,55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15.77.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0,58m2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S4-08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2,11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8,68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15.78.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0,59m2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S4-09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2,14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8,80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15.79.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S4-10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2,17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8,93</w:t>
            </w:r>
          </w:p>
        </w:tc>
        <w:tc>
          <w:tcPr>
            <w:tcW w:w="146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24"/>
              </w:rPr>
              <w:t xml:space="preserve">Detalų aprašymą žiūr. </w:t>
            </w:r>
            <w:r>
              <w:rPr>
                <w:color w:val="000000"/>
                <w:sz w:val="16"/>
                <w:szCs w:val="24"/>
                <w:lang w:val="lt-LT"/>
              </w:rPr>
              <w:t>brėžiny</w:t>
            </w:r>
            <w:r>
              <w:rPr>
                <w:color w:val="000000"/>
                <w:sz w:val="16"/>
                <w:szCs w:val="24"/>
              </w:rPr>
              <w:t xml:space="preserve">. </w:t>
              <w:br/>
            </w:r>
            <w:r>
              <w:rPr>
                <w:color w:val="000000"/>
                <w:sz w:val="16"/>
                <w:szCs w:val="24"/>
                <w:lang w:val="en-US"/>
              </w:rPr>
              <w:t>P23-037-KRTP-SA.B-02</w:t>
            </w:r>
          </w:p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16"/>
                <w:lang w:val="lt-LT"/>
              </w:rPr>
              <w:t>TS</w:t>
            </w:r>
            <w:r>
              <w:rPr>
                <w:color w:val="000000"/>
                <w:sz w:val="16"/>
                <w:szCs w:val="16"/>
                <w:lang w:val="en-US"/>
              </w:rPr>
              <w:t>: 20.3.</w:t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15.80.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S4-11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2,20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9,05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15.81.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0,61m2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S4-12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2,23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9,18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15.82.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0,62m2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S4-13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2,26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9,30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15.83.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0,63m2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S4-14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2,29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9,43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15.84.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0,64m2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S4-15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2,32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9,55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15.85.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S4-16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2,35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9,68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15.86.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S4-17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2,38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9,80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15.87.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S4-18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2,41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9,93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15.88.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0,67m2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S4-19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2,44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10,05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15.89.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0,68m2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S4-20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2,47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10,17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15.90.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0,17m3</w:t>
              <w:br/>
              <w:t>WPC kompozito lentų plotas: 0,69m2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S4-21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2,50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10,30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15.91.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0,17m3</w:t>
              <w:br/>
              <w:t>WPC kompozito lentų plotas: 0,69m2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S4-22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2,53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10,42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15.92.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0,17m3</w:t>
              <w:br/>
              <w:t>WPC kompozito lentų plotas: 0,7m2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S4-23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2,56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10,55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15.93.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0,11m3</w:t>
              <w:br/>
              <w:t>WPC kompozito lentų plotas: 0,45m2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S5-01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0,33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1,36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15.94.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0,11m3</w:t>
              <w:br/>
              <w:t>WPC kompozito lentų plotas: 0,46m2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S5-02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0,34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1,39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15.95.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0,11m3</w:t>
              <w:br/>
              <w:t>WPC kompozito lentų plotas: 0,48m2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S5-03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0,34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1,43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15.96.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0,49m2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S5-04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0,35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1,46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15.97.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S5-05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0,36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1,50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15.98.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0,51m2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S5-06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0,37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1,53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15.99.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0,52m2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S5-07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0,38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1,56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15.100.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0,53m2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S5-08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0,39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1,60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15.101.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0,54m2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S5-09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0,39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1,63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15.102.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S5-10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1,67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15.103.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0,57m2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S5-11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0,41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1,70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15.104.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0,58m2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S5-12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0,42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1,73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15.105.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0,59m2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S5-13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1,77</w:t>
            </w:r>
          </w:p>
        </w:tc>
        <w:tc>
          <w:tcPr>
            <w:tcW w:w="146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24"/>
              </w:rPr>
              <w:t xml:space="preserve">Detalų aprašymą žiūr. </w:t>
            </w:r>
            <w:r>
              <w:rPr>
                <w:color w:val="000000"/>
                <w:sz w:val="16"/>
                <w:szCs w:val="24"/>
                <w:lang w:val="lt-LT"/>
              </w:rPr>
              <w:t>brėžiny</w:t>
            </w:r>
            <w:r>
              <w:rPr>
                <w:color w:val="000000"/>
                <w:sz w:val="16"/>
                <w:szCs w:val="24"/>
              </w:rPr>
              <w:t xml:space="preserve">. </w:t>
              <w:br/>
            </w:r>
            <w:r>
              <w:rPr>
                <w:color w:val="000000"/>
                <w:sz w:val="16"/>
                <w:szCs w:val="24"/>
                <w:lang w:val="en-US"/>
              </w:rPr>
              <w:t>P23-037-KRTP-SA.B-02</w:t>
            </w:r>
          </w:p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16"/>
                <w:lang w:val="lt-LT"/>
              </w:rPr>
              <w:t>TS</w:t>
            </w:r>
            <w:r>
              <w:rPr>
                <w:color w:val="000000"/>
                <w:sz w:val="16"/>
                <w:szCs w:val="16"/>
                <w:lang w:val="en-US"/>
              </w:rPr>
              <w:t>: 20.3.</w:t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15.106.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S5-14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1,80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15.107.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0,61m2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S5-15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0,44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1,84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15.108.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0,62m2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S5-16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1,87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15.109.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0,63m2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S5-17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0,46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1,90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15.110.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S5-18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0,47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1,94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15.111.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S5-19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0,48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1,97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15.112.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0,67m2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S5-20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0,48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2,00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15.113.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0,68m2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S5-21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0,49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2,04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15.114.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0,17m3</w:t>
              <w:br/>
              <w:t>WPC kompozito lentų plotas: 0,69m2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S5-22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2,07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15.115.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0,17m3</w:t>
              <w:br/>
              <w:t>WPC kompozito lentų plotas: 0,7m2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S5-23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3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0,51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2,11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15.116.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0,1m3</w:t>
              <w:br/>
              <w:t>WPC kompozito lentų plotas: 0,42m2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S6-01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0,42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15.117.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0,1m3</w:t>
              <w:br/>
              <w:t>WPC kompozito lentų plotas: 0,43m2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S6-02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15.118.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0,11m3</w:t>
              <w:br/>
              <w:t>WPC kompozito lentų plotas: 0,44m2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S6-03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0,11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0,44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15.119.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0,11m3</w:t>
              <w:br/>
              <w:t>WPC kompozito lentų plotas: 0,46m2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S6-04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0,11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0,46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15.120.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0,11m3</w:t>
              <w:br/>
              <w:t>WPC kompozito lentų plotas: 0,47m2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S6-05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0,11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0,47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15.121.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0,48m2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S6-06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0,12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0,48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15.122.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0,49m2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S6-07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0,12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0,49</w:t>
            </w:r>
          </w:p>
        </w:tc>
        <w:tc>
          <w:tcPr>
            <w:tcW w:w="146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24"/>
              </w:rPr>
              <w:t xml:space="preserve">Detalų aprašymą žiūr. </w:t>
            </w:r>
            <w:r>
              <w:rPr>
                <w:color w:val="000000"/>
                <w:sz w:val="16"/>
                <w:szCs w:val="24"/>
                <w:lang w:val="lt-LT"/>
              </w:rPr>
              <w:t>brėžiny</w:t>
            </w:r>
            <w:r>
              <w:rPr>
                <w:color w:val="000000"/>
                <w:sz w:val="16"/>
                <w:szCs w:val="24"/>
              </w:rPr>
              <w:t xml:space="preserve">. </w:t>
              <w:br/>
            </w:r>
            <w:r>
              <w:rPr>
                <w:color w:val="000000"/>
                <w:sz w:val="16"/>
                <w:szCs w:val="24"/>
                <w:lang w:val="en-US"/>
              </w:rPr>
              <w:t>P23-037-KRTP-SA.B-02</w:t>
            </w:r>
          </w:p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16"/>
                <w:lang w:val="lt-LT"/>
              </w:rPr>
              <w:t>TS</w:t>
            </w:r>
            <w:r>
              <w:rPr>
                <w:color w:val="000000"/>
                <w:sz w:val="16"/>
                <w:szCs w:val="16"/>
                <w:lang w:val="en-US"/>
              </w:rPr>
              <w:t>: 20.3.</w:t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15.123.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S6-08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0,12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15.124.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0,51m2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S6-09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0,12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0,51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15.125.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0,52m2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S6-10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0,52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15.126.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0,53m2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S6-11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15.127.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0,54m2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S6-12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0,54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15.128.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S6-13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0,55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15.129.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S6-14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0,14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0,56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15.130.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0,58m2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S6-15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0,14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0,58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15.131.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0,59m2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S6-16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0,14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0,59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15.132.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S6-17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0,14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0,60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15.133.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0,61m2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S6-18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0,61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15.134.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0,62m2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S6-19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0,62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15.135.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0,63m2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S6-20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0,63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15.136.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0,64m2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S6-21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0,64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15.137.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S6-22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0,16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0,65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</w:rPr>
              <w:t>15.138.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S6-23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1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0,16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Heading2"/>
              <w:widowControl/>
              <w:suppressAutoHyphens w:val="true"/>
              <w:overflowPunct w:val="false"/>
              <w:bidi w:val="0"/>
              <w:snapToGrid w:val="false"/>
              <w:spacing w:lineRule="auto" w:line="276" w:before="28" w:after="28"/>
              <w:ind w:hanging="0" w:left="0" w:right="0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kern w:val="0"/>
                <w:sz w:val="16"/>
                <w:szCs w:val="20"/>
                <w:lang w:val="lt-LT" w:eastAsia="zh-CN" w:bidi="ar-SA"/>
              </w:rPr>
              <w:t>0,66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15.139.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0,49m2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S7-01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0,83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3,44</w:t>
            </w:r>
          </w:p>
        </w:tc>
        <w:tc>
          <w:tcPr>
            <w:tcW w:w="146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24"/>
              </w:rPr>
              <w:t xml:space="preserve">Detalų aprašymą žiūr. </w:t>
            </w:r>
            <w:r>
              <w:rPr>
                <w:color w:val="000000"/>
                <w:sz w:val="16"/>
                <w:szCs w:val="24"/>
                <w:lang w:val="lt-LT"/>
              </w:rPr>
              <w:t>brėžiny</w:t>
            </w:r>
            <w:r>
              <w:rPr>
                <w:color w:val="000000"/>
                <w:sz w:val="16"/>
                <w:szCs w:val="24"/>
              </w:rPr>
              <w:t xml:space="preserve">. </w:t>
              <w:br/>
            </w:r>
            <w:r>
              <w:rPr>
                <w:color w:val="000000"/>
                <w:sz w:val="16"/>
                <w:szCs w:val="24"/>
                <w:lang w:val="en-US"/>
              </w:rPr>
              <w:t>P23-037-KRTP-SA.B-02</w:t>
            </w:r>
          </w:p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16"/>
                <w:lang w:val="lt-LT"/>
              </w:rPr>
              <w:t>TS</w:t>
            </w:r>
            <w:r>
              <w:rPr>
                <w:color w:val="000000"/>
                <w:sz w:val="16"/>
                <w:szCs w:val="16"/>
                <w:lang w:val="en-US"/>
              </w:rPr>
              <w:t>: 20.3.</w:t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15.139.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S7-02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0,85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3,49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15.139.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0,51m2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S7-03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0,86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3,55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15.139.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0,12m3</w:t>
              <w:br/>
              <w:t>WPC kompozito lentų plotas: 0,51m2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S7-04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0,87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3,60</w:t>
            </w:r>
          </w:p>
        </w:tc>
        <w:tc>
          <w:tcPr>
            <w:tcW w:w="146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24"/>
              </w:rPr>
              <w:t xml:space="preserve">Detalų aprašymą žiūr. </w:t>
            </w:r>
            <w:r>
              <w:rPr>
                <w:color w:val="000000"/>
                <w:sz w:val="16"/>
                <w:szCs w:val="24"/>
                <w:lang w:val="lt-LT"/>
              </w:rPr>
              <w:t>brėžiny</w:t>
            </w:r>
            <w:r>
              <w:rPr>
                <w:color w:val="000000"/>
                <w:sz w:val="16"/>
                <w:szCs w:val="24"/>
              </w:rPr>
              <w:t xml:space="preserve">. </w:t>
              <w:br/>
            </w:r>
            <w:r>
              <w:rPr>
                <w:color w:val="000000"/>
                <w:sz w:val="16"/>
                <w:szCs w:val="24"/>
                <w:lang w:val="en-US"/>
              </w:rPr>
              <w:t>P23-037-KRTP-SA.B-02</w:t>
            </w:r>
          </w:p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16"/>
                <w:lang w:val="lt-LT"/>
              </w:rPr>
              <w:t>TS</w:t>
            </w:r>
            <w:r>
              <w:rPr>
                <w:color w:val="000000"/>
                <w:sz w:val="16"/>
                <w:szCs w:val="16"/>
                <w:lang w:val="en-US"/>
              </w:rPr>
              <w:t>: 20.3.</w:t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15.139.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0,52m2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S7-05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0,89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3,66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15.139.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0,53m2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S7-06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0,90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3,71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15.139.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0,54m2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S7-07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0,91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3,77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15.139.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S7-08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0,93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3,82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15.139.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0,13m3</w:t>
              <w:br/>
              <w:t>WPC kompozito lentų plotas: 0,55m2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S7-09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0,94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3,88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15.139.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S7-10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0,95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3,93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15.140.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0,57m2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S7-11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0,97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3,99</w:t>
            </w:r>
          </w:p>
        </w:tc>
        <w:tc>
          <w:tcPr>
            <w:tcW w:w="146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24"/>
              </w:rPr>
              <w:t xml:space="preserve">Detalų aprašymą žiūr. </w:t>
            </w:r>
            <w:r>
              <w:rPr>
                <w:color w:val="000000"/>
                <w:sz w:val="16"/>
                <w:szCs w:val="24"/>
                <w:lang w:val="lt-LT"/>
              </w:rPr>
              <w:t>brėžiny</w:t>
            </w:r>
            <w:r>
              <w:rPr>
                <w:color w:val="000000"/>
                <w:sz w:val="16"/>
                <w:szCs w:val="24"/>
              </w:rPr>
              <w:t xml:space="preserve">. </w:t>
              <w:br/>
            </w:r>
            <w:r>
              <w:rPr>
                <w:color w:val="000000"/>
                <w:sz w:val="16"/>
                <w:szCs w:val="24"/>
                <w:lang w:val="en-US"/>
              </w:rPr>
              <w:t>P23-037-KRTP-SA.B-02</w:t>
            </w:r>
          </w:p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16"/>
                <w:lang w:val="lt-LT"/>
              </w:rPr>
              <w:t>TS</w:t>
            </w:r>
            <w:r>
              <w:rPr>
                <w:color w:val="000000"/>
                <w:sz w:val="16"/>
                <w:szCs w:val="16"/>
                <w:lang w:val="en-US"/>
              </w:rPr>
              <w:t>: 20.3.</w:t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15.141.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0,58m2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S7-12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0,98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4,04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15.142.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0,59m2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S7-13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0,99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4,10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15.143.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0,14m3</w:t>
              <w:br/>
              <w:t>WPC kompozito lentų plotas: 0,59m2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S7-14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1,01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4,15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15.144.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S7-15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1,02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4,21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15.145.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0,61m2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S7-16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1,03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4,26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15.146.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0,62m2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S7-17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1,05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4,32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15.147.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0,62m2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S7-18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1,06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4,37</w:t>
            </w:r>
          </w:p>
        </w:tc>
        <w:tc>
          <w:tcPr>
            <w:tcW w:w="146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24"/>
              </w:rPr>
              <w:t xml:space="preserve">Detalų aprašymą žiūr. </w:t>
            </w:r>
            <w:r>
              <w:rPr>
                <w:color w:val="000000"/>
                <w:sz w:val="16"/>
                <w:szCs w:val="24"/>
                <w:lang w:val="lt-LT"/>
              </w:rPr>
              <w:t>brėžiny</w:t>
            </w:r>
            <w:r>
              <w:rPr>
                <w:color w:val="000000"/>
                <w:sz w:val="16"/>
                <w:szCs w:val="24"/>
              </w:rPr>
              <w:t xml:space="preserve">. </w:t>
              <w:br/>
            </w:r>
            <w:r>
              <w:rPr>
                <w:color w:val="000000"/>
                <w:sz w:val="16"/>
                <w:szCs w:val="24"/>
                <w:lang w:val="en-US"/>
              </w:rPr>
              <w:t>P23-037-KRTP-SA.B-02</w:t>
            </w:r>
          </w:p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16"/>
                <w:lang w:val="lt-LT"/>
              </w:rPr>
              <w:t>TS</w:t>
            </w:r>
            <w:r>
              <w:rPr>
                <w:color w:val="000000"/>
                <w:sz w:val="16"/>
                <w:szCs w:val="16"/>
                <w:lang w:val="en-US"/>
              </w:rPr>
              <w:t>: 20.3.</w:t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15.148.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0,15m3</w:t>
              <w:br/>
              <w:t>WPC kompozito lentų plotas: 0,63m2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S7-19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1,07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4,43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15.149.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0,64m2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S7-20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1,09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4,48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15.150.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0,65m2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S7-21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1,10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4,54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15.151.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S7-22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1,11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4,59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15.152.</w:t>
            </w:r>
          </w:p>
        </w:tc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left"/>
              <w:rPr/>
            </w:pPr>
            <w:r>
              <w:rPr>
                <w:sz w:val="16"/>
                <w:szCs w:val="16"/>
              </w:rPr>
              <w:t>Betoninis suolo gaminys</w:t>
              <w:br/>
              <w:t xml:space="preserve">1. Betono suoliuko karkasas armuotas metalo tinklu ir armatūra; </w:t>
              <w:br/>
              <w:t xml:space="preserve">2. Išoriniai suolo kampai užapvalinti R5; </w:t>
              <w:br/>
              <w:t xml:space="preserve">3. Betonas ≥ C30 klasės su papildomais priedais, gerinančiais atsparumą atmosferos poveikiui; </w:t>
              <w:br/>
              <w:t>4. Betoninė suolo dalis impregnuota nuo atmosferos poveikio ;</w:t>
              <w:br/>
              <w:t xml:space="preserve">5. Paviršius dengtas antigrafitine danga; </w:t>
              <w:br/>
              <w:t>6. Suolų tvirtinimas į laiptasijas tikslinamas DP.</w:t>
              <w:br/>
              <w:t>1 vnt.:</w:t>
              <w:br/>
              <w:t>Betono tūris: 0,16m3</w:t>
              <w:br/>
              <w:t>WPC kompozito lentų plotas: 0,66m2</w:t>
              <w:br/>
              <w:t>Nerūdijančio plieno juostos ilgis: 0,975m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S7-23</w:t>
            </w:r>
          </w:p>
        </w:tc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vnt.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ind w:hanging="0" w:left="0" w:right="0"/>
              <w:jc w:val="center"/>
              <w:rPr/>
            </w:pPr>
            <w:r>
              <w:rPr>
                <w:sz w:val="16"/>
                <w:szCs w:val="16"/>
              </w:rPr>
              <w:t>1,13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jc w:val="right"/>
              <w:rPr/>
            </w:pPr>
            <w:r>
              <w:rPr>
                <w:color w:val="000000"/>
                <w:sz w:val="16"/>
                <w:szCs w:val="16"/>
              </w:rPr>
              <w:t>4,65</w:t>
            </w:r>
          </w:p>
        </w:tc>
        <w:tc>
          <w:tcPr>
            <w:tcW w:w="146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32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/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en-US" w:eastAsia="en-US" w:bidi="ar-SA"/>
              </w:rPr>
              <w:t>Bendras kiekis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center"/>
              <w:rPr/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en-US" w:eastAsia="en-US" w:bidi="ar-SA"/>
              </w:rPr>
              <w:t>134</w:t>
            </w:r>
          </w:p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center"/>
              <w:rPr/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lt-LT" w:eastAsia="en-US" w:bidi="ar-SA"/>
              </w:rPr>
              <w:t>(</w:t>
            </w:r>
            <w:r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en-US" w:eastAsia="en-US" w:bidi="ar-SA"/>
              </w:rPr>
              <w:t>122)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center"/>
              <w:rPr/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en-US" w:eastAsia="en-US" w:bidi="ar-SA"/>
              </w:rPr>
              <w:t>551</w:t>
            </w:r>
          </w:p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center"/>
              <w:rPr/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en-US" w:eastAsia="en-US" w:bidi="ar-SA"/>
              </w:rPr>
              <w:t>(501)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left"/>
              <w:rPr/>
            </w:pPr>
            <w:r>
              <w:rPr>
                <w:i/>
                <w:iCs/>
                <w:sz w:val="16"/>
                <w:lang w:val="en-US"/>
              </w:rPr>
              <w:t>Kiekis vertinamas su 10% paklaida, tikras suskai</w:t>
            </w:r>
            <w:r>
              <w:rPr>
                <w:i/>
                <w:iCs/>
                <w:sz w:val="16"/>
                <w:lang w:val="lt-LT"/>
              </w:rPr>
              <w:t>čiuotas kiekis pateikiamas skliausteliuose.</w:t>
            </w:r>
          </w:p>
        </w:tc>
      </w:tr>
    </w:tbl>
    <w:p>
      <w:pPr>
        <w:pStyle w:val="BodyText"/>
        <w:rPr/>
      </w:pPr>
      <w:r>
        <w:rPr/>
      </w:r>
      <w:r>
        <w:br w:type="page"/>
      </w:r>
    </w:p>
    <w:tbl>
      <w:tblPr>
        <w:tblW w:w="10204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28"/>
        <w:gridCol w:w="4652"/>
        <w:gridCol w:w="8"/>
        <w:gridCol w:w="873"/>
        <w:gridCol w:w="19"/>
        <w:gridCol w:w="587"/>
        <w:gridCol w:w="945"/>
        <w:gridCol w:w="913"/>
        <w:gridCol w:w="1578"/>
      </w:tblGrid>
      <w:tr>
        <w:trPr>
          <w:tblHeader w:val="true"/>
          <w:cantSplit w:val="true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pageBreakBefore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Eil. Nr.</w:t>
            </w:r>
          </w:p>
        </w:tc>
        <w:tc>
          <w:tcPr>
            <w:tcW w:w="4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Pavadinimas ir techninės charakteristikos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Žymuo</w:t>
            </w:r>
          </w:p>
        </w:tc>
        <w:tc>
          <w:tcPr>
            <w:tcW w:w="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Mato vnt.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Kiekis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lt-LT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Betono</w:t>
            </w:r>
          </w:p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lt-LT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m</w:t>
            </w: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Pastabos/</w:t>
            </w:r>
          </w:p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Nuorodos į TS</w:t>
            </w:r>
          </w:p>
        </w:tc>
      </w:tr>
      <w:tr>
        <w:trPr>
          <w:cantSplit w:val="true"/>
        </w:trPr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/>
                <w:bCs/>
                <w:sz w:val="16"/>
                <w:szCs w:val="20"/>
                <w:lang w:val="en-US"/>
              </w:rPr>
              <w:t>16.</w:t>
            </w:r>
          </w:p>
        </w:tc>
        <w:tc>
          <w:tcPr>
            <w:tcW w:w="7997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/>
                <w:bCs/>
                <w:color w:val="auto"/>
                <w:sz w:val="16"/>
                <w:szCs w:val="20"/>
                <w:lang w:val="en-US" w:eastAsia="zh-CN" w:bidi="ar-SA"/>
              </w:rPr>
              <w:t>Estrados laiptai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  <w:lang w:val="en-US"/>
              </w:rPr>
              <w:t>16.1.</w:t>
            </w:r>
          </w:p>
        </w:tc>
        <w:tc>
          <w:tcPr>
            <w:tcW w:w="46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  <w:t>Laiptų gaminys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1.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Betono gaminys armuotas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 metalo tinklu ir armatūra;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2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Betonas ≥ C30 klasės su papildomais priedais, gerinančiais atsparumą atmosferos poveikiui;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3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Betonas impregnuotas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 nuo atmosferos poveikio;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4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Paviršius dengtas antigrafitine danga;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5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>. Gaminių tvirtinimas į laiptasijas tikslinamas DP.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  <w:br/>
              <w:t>1 vnt.:</w:t>
              <w:br/>
              <w:t>Betono tūris: 0,09m3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L1-01</w:t>
            </w:r>
          </w:p>
        </w:tc>
        <w:tc>
          <w:tcPr>
            <w:tcW w:w="60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Vnt.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4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center"/>
              <w:rPr>
                <w:rFonts w:eastAsia="Times New Roman" w:cs="Times New Roman"/>
                <w:color w:val="auto"/>
                <w:kern w:val="0"/>
                <w:sz w:val="16"/>
                <w:szCs w:val="20"/>
                <w:lang w:val="en-US" w:eastAsia="en-US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0"/>
                <w:lang w:val="en-US" w:eastAsia="en-US" w:bidi="ar-SA"/>
              </w:rPr>
              <w:t>0,37</w:t>
            </w:r>
          </w:p>
        </w:tc>
        <w:tc>
          <w:tcPr>
            <w:tcW w:w="15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24"/>
              </w:rPr>
              <w:t xml:space="preserve">Detalų aprašymą žiūr. </w:t>
            </w:r>
            <w:r>
              <w:rPr>
                <w:color w:val="000000"/>
                <w:sz w:val="16"/>
                <w:szCs w:val="24"/>
                <w:lang w:val="lt-LT"/>
              </w:rPr>
              <w:t>brėžiny</w:t>
            </w:r>
            <w:r>
              <w:rPr>
                <w:color w:val="000000"/>
                <w:sz w:val="16"/>
                <w:szCs w:val="24"/>
              </w:rPr>
              <w:t xml:space="preserve">. </w:t>
              <w:br/>
            </w:r>
            <w:r>
              <w:rPr>
                <w:color w:val="000000"/>
                <w:sz w:val="16"/>
                <w:szCs w:val="24"/>
                <w:lang w:val="en-US"/>
              </w:rPr>
              <w:t>P23-037-KRTP-SA.B-02</w:t>
            </w:r>
          </w:p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24"/>
                <w:lang w:val="lt-LT"/>
              </w:rPr>
              <w:t xml:space="preserve">TS: </w:t>
            </w:r>
            <w:r>
              <w:rPr>
                <w:color w:val="000000"/>
                <w:sz w:val="16"/>
                <w:szCs w:val="24"/>
                <w:lang w:val="en-US"/>
              </w:rPr>
              <w:t>20.4</w:t>
            </w:r>
            <w:r>
              <w:rPr>
                <w:color w:val="000000"/>
                <w:sz w:val="16"/>
                <w:szCs w:val="24"/>
                <w:lang w:val="lt-LT"/>
              </w:rPr>
              <w:t>.</w:t>
            </w:r>
          </w:p>
        </w:tc>
      </w:tr>
      <w:tr>
        <w:trPr>
          <w:cantSplit w:val="true"/>
        </w:trPr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  <w:lang w:val="en-US"/>
              </w:rPr>
              <w:t>16.2.</w:t>
            </w:r>
          </w:p>
        </w:tc>
        <w:tc>
          <w:tcPr>
            <w:tcW w:w="46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  <w:t>Laiptų gaminys</w:t>
            </w:r>
          </w:p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1.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Betono gaminys armuotas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 metalo tinklu ir armatūra;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2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Betonas ≥ C30 klasės su papildomais priedais, gerinančiais atsparumą atmosferos poveikiui;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3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Betonas impregnuotas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 nuo atmosferos poveikio;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4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Paviršius dengtas antigrafitine danga;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5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>. Gaminių tvirtinimas į laiptasijas tikslinamas DP.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  <w:br/>
              <w:t>1 vnt.:</w:t>
              <w:br/>
              <w:t>Betono tūris: 0,09m3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L1-02</w:t>
            </w:r>
          </w:p>
        </w:tc>
        <w:tc>
          <w:tcPr>
            <w:tcW w:w="60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Vnt.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84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center"/>
              <w:rPr>
                <w:rFonts w:eastAsia="Times New Roman" w:cs="Times New Roman"/>
                <w:color w:val="auto"/>
                <w:kern w:val="0"/>
                <w:sz w:val="16"/>
                <w:szCs w:val="20"/>
                <w:lang w:val="en-US" w:eastAsia="en-US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0"/>
                <w:lang w:val="en-US" w:eastAsia="en-US" w:bidi="ar-SA"/>
              </w:rPr>
              <w:t>7,75</w:t>
            </w:r>
          </w:p>
        </w:tc>
        <w:tc>
          <w:tcPr>
            <w:tcW w:w="157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  <w:lang w:val="en-US"/>
              </w:rPr>
              <w:t>16.3.</w:t>
            </w:r>
          </w:p>
        </w:tc>
        <w:tc>
          <w:tcPr>
            <w:tcW w:w="46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  <w:t>Laiptų gaminys</w:t>
            </w:r>
          </w:p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1.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Betono gaminys armuotas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 metalo tinklu ir armatūra;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2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Betonas ≥ C30 klasės su papildomais priedais, gerinančiais atsparumą atmosferos poveikiui;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3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Betonas impregnuotas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 nuo atmosferos poveikio;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4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Paviršius dengtas antigrafitine danga;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5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>. Gaminių tvirtinimas į laiptasijas tikslinamas DP.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  <w:br/>
              <w:t>1 vnt.:</w:t>
              <w:br/>
              <w:t>Betono tūris: 0,09m3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L1-03</w:t>
            </w:r>
          </w:p>
        </w:tc>
        <w:tc>
          <w:tcPr>
            <w:tcW w:w="60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Vnt.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4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center"/>
              <w:rPr>
                <w:rFonts w:eastAsia="Times New Roman" w:cs="Times New Roman"/>
                <w:color w:val="auto"/>
                <w:kern w:val="0"/>
                <w:sz w:val="16"/>
                <w:szCs w:val="20"/>
                <w:lang w:val="en-US" w:eastAsia="en-US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0"/>
                <w:lang w:val="en-US" w:eastAsia="en-US" w:bidi="ar-SA"/>
              </w:rPr>
              <w:t>0,37</w:t>
            </w:r>
          </w:p>
        </w:tc>
        <w:tc>
          <w:tcPr>
            <w:tcW w:w="157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  <w:lang w:val="en-US"/>
              </w:rPr>
              <w:t>16.4.</w:t>
            </w:r>
          </w:p>
        </w:tc>
        <w:tc>
          <w:tcPr>
            <w:tcW w:w="46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  <w:t>Laiptų gaminys</w:t>
            </w:r>
          </w:p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1.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Betono gaminys armuotas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 metalo tinklu ir armatūra;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2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Betonas ≥ C30 klasės su papildomais priedais, gerinančiais atsparumą atmosferos poveikiui;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3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Betonas impregnuotas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 nuo atmosferos poveikio;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4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Paviršius dengtas antigrafitine danga;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5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>. Gaminių tvirtinimas į laiptasijas tikslinamas DP.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  <w:br/>
              <w:t>1 vnt.:</w:t>
              <w:br/>
              <w:t>Betono tūris: 0,09m3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L2-01</w:t>
            </w:r>
          </w:p>
        </w:tc>
        <w:tc>
          <w:tcPr>
            <w:tcW w:w="60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Vnt.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center"/>
              <w:rPr>
                <w:rFonts w:eastAsia="Times New Roman" w:cs="Times New Roman"/>
                <w:color w:val="auto"/>
                <w:kern w:val="0"/>
                <w:sz w:val="16"/>
                <w:szCs w:val="20"/>
                <w:lang w:val="en-US" w:eastAsia="en-US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0"/>
                <w:lang w:val="en-US" w:eastAsia="en-US" w:bidi="ar-SA"/>
              </w:rPr>
              <w:t>0,09</w:t>
            </w:r>
          </w:p>
        </w:tc>
        <w:tc>
          <w:tcPr>
            <w:tcW w:w="157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  <w:lang w:val="en-US"/>
              </w:rPr>
              <w:t>16.5.</w:t>
            </w:r>
          </w:p>
        </w:tc>
        <w:tc>
          <w:tcPr>
            <w:tcW w:w="46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  <w:t>Laiptų gaminys</w:t>
            </w:r>
          </w:p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1.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Betono gaminys armuotas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 metalo tinklu ir armatūra;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2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Betonas ≥ C30 klasės su papildomais priedais, gerinančiais atsparumą atmosferos poveikiui;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3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Betonas impregnuotas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 nuo atmosferos poveikio;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4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Paviršius dengtas antigrafitine danga;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5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>. Gaminių tvirtinimas į laiptasijas tikslinamas DP.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  <w:br/>
              <w:t>1 vnt.:</w:t>
              <w:br/>
              <w:t>Betono tūris: 0,09m3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L2-02</w:t>
            </w:r>
          </w:p>
        </w:tc>
        <w:tc>
          <w:tcPr>
            <w:tcW w:w="60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Vnt.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21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center"/>
              <w:rPr>
                <w:rFonts w:eastAsia="Times New Roman" w:cs="Times New Roman"/>
                <w:color w:val="auto"/>
                <w:kern w:val="0"/>
                <w:sz w:val="16"/>
                <w:szCs w:val="20"/>
                <w:lang w:val="en-US" w:eastAsia="en-US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0"/>
                <w:lang w:val="en-US" w:eastAsia="en-US" w:bidi="ar-SA"/>
              </w:rPr>
              <w:t>1,94</w:t>
            </w:r>
          </w:p>
        </w:tc>
        <w:tc>
          <w:tcPr>
            <w:tcW w:w="157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  <w:lang w:val="en-US"/>
              </w:rPr>
              <w:t>16.6.</w:t>
            </w:r>
          </w:p>
        </w:tc>
        <w:tc>
          <w:tcPr>
            <w:tcW w:w="46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  <w:t>Laiptų gaminys</w:t>
            </w:r>
          </w:p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1.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Betono gaminys armuotas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 metalo tinklu ir armatūra;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2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Betonas ≥ C30 klasės su papildomais priedais, gerinančiais atsparumą atmosferos poveikiui;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3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Betonas impregnuotas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 nuo atmosferos poveikio;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4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Paviršius dengtas antigrafitine danga;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5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>. Gaminių tvirtinimas į laiptasijas tikslinamas DP.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  <w:br/>
              <w:t>1 vnt.:</w:t>
              <w:br/>
              <w:t>Betono tūris: 0,09m3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L2-03</w:t>
            </w:r>
          </w:p>
        </w:tc>
        <w:tc>
          <w:tcPr>
            <w:tcW w:w="60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Vnt.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center"/>
              <w:rPr>
                <w:rFonts w:eastAsia="Times New Roman" w:cs="Times New Roman"/>
                <w:color w:val="auto"/>
                <w:kern w:val="0"/>
                <w:sz w:val="16"/>
                <w:szCs w:val="20"/>
                <w:lang w:val="en-US" w:eastAsia="en-US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0"/>
                <w:lang w:val="en-US" w:eastAsia="en-US" w:bidi="ar-SA"/>
              </w:rPr>
              <w:t>0,09</w:t>
            </w:r>
          </w:p>
        </w:tc>
        <w:tc>
          <w:tcPr>
            <w:tcW w:w="157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  <w:lang w:val="en-US"/>
              </w:rPr>
              <w:t>16.7.</w:t>
            </w:r>
          </w:p>
        </w:tc>
        <w:tc>
          <w:tcPr>
            <w:tcW w:w="46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  <w:t>Laiptų gaminys</w:t>
            </w:r>
          </w:p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1.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Betono gaminys armuotas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 metalo tinklu ir armatūra;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2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Betonas ≥ C30 klasės su papildomais priedais, gerinančiais atsparumą atmosferos poveikiui;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3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Betonas impregnuotas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 nuo atmosferos poveikio;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4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Paviršius dengtas antigrafitine danga;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5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>. Gaminių tvirtinimas į laiptasijas tikslinamas DP.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  <w:br/>
              <w:t>1 vnt.:</w:t>
              <w:br/>
              <w:t>Betono tūris: 0,09m3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L3-01</w:t>
            </w:r>
          </w:p>
        </w:tc>
        <w:tc>
          <w:tcPr>
            <w:tcW w:w="60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Vnt.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center"/>
              <w:rPr>
                <w:rFonts w:eastAsia="Times New Roman" w:cs="Times New Roman"/>
                <w:color w:val="auto"/>
                <w:kern w:val="0"/>
                <w:sz w:val="16"/>
                <w:szCs w:val="20"/>
                <w:lang w:val="en-US" w:eastAsia="en-US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0"/>
                <w:lang w:val="en-US" w:eastAsia="en-US" w:bidi="ar-SA"/>
              </w:rPr>
              <w:t>0,09</w:t>
            </w:r>
          </w:p>
        </w:tc>
        <w:tc>
          <w:tcPr>
            <w:tcW w:w="157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  <w:lang w:val="en-US"/>
              </w:rPr>
              <w:t>16.8.</w:t>
            </w:r>
          </w:p>
        </w:tc>
        <w:tc>
          <w:tcPr>
            <w:tcW w:w="46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  <w:t>Laiptų gaminys</w:t>
            </w:r>
          </w:p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1.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Betono gaminys armuotas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 metalo tinklu ir armatūra;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2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Betonas ≥ C30 klasės su papildomais priedais, gerinančiais atsparumą atmosferos poveikiui;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3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Betonas impregnuotas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 nuo atmosferos poveikio;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4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Paviršius dengtas antigrafitine danga;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5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>. Gaminių tvirtinimas į laiptasijas tikslinamas DP.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  <w:br/>
              <w:t>1 vnt.:</w:t>
              <w:br/>
              <w:t>Betono tūris: 0,09m3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L3-02</w:t>
            </w:r>
          </w:p>
        </w:tc>
        <w:tc>
          <w:tcPr>
            <w:tcW w:w="60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Vnt.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21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center"/>
              <w:rPr>
                <w:rFonts w:eastAsia="Times New Roman" w:cs="Times New Roman"/>
                <w:color w:val="auto"/>
                <w:kern w:val="0"/>
                <w:sz w:val="16"/>
                <w:szCs w:val="20"/>
                <w:lang w:val="en-US" w:eastAsia="en-US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0"/>
                <w:lang w:val="en-US" w:eastAsia="en-US" w:bidi="ar-SA"/>
              </w:rPr>
              <w:t>1,94</w:t>
            </w:r>
          </w:p>
        </w:tc>
        <w:tc>
          <w:tcPr>
            <w:tcW w:w="157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jc w:val="center"/>
              <w:rPr/>
            </w:pPr>
            <w:r>
              <w:rPr>
                <w:sz w:val="16"/>
                <w:szCs w:val="20"/>
                <w:lang w:val="en-US"/>
              </w:rPr>
              <w:t>16.9</w:t>
            </w:r>
          </w:p>
        </w:tc>
        <w:tc>
          <w:tcPr>
            <w:tcW w:w="46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  <w:t>Laiptų gaminys</w:t>
            </w:r>
          </w:p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1.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Betono gaminys armuotas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 metalo tinklu ir armatūra;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2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Betonas ≥ C30 klasės su papildomais priedais, gerinančiais atsparumą atmosferos poveikiui;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3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Betonas impregnuotas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 nuo atmosferos poveikio;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4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 xml:space="preserve">. Paviršius dengtas antigrafitine danga; </w:t>
              <w:br/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en-US" w:eastAsia="en-US" w:bidi="ar-SA"/>
              </w:rPr>
              <w:t>5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lt-LT" w:eastAsia="en-US" w:bidi="ar-SA"/>
              </w:rPr>
              <w:t>. Gaminių tvirtinimas į laiptasijas tikslinamas DP.</w:t>
            </w:r>
            <w:r>
              <w:rPr>
                <w:rFonts w:eastAsia="Times New Roman" w:cs="Times New Roman"/>
                <w:color w:val="000000"/>
                <w:kern w:val="0"/>
                <w:sz w:val="16"/>
                <w:szCs w:val="24"/>
                <w:lang w:val="lt-LT" w:eastAsia="en-US" w:bidi="ar-SA"/>
              </w:rPr>
              <w:br/>
              <w:t>1 vnt.:</w:t>
              <w:br/>
              <w:t>Betono tūris: 0,09m3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L3-03</w:t>
            </w:r>
          </w:p>
        </w:tc>
        <w:tc>
          <w:tcPr>
            <w:tcW w:w="60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Vnt.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center"/>
              <w:rPr/>
            </w:pPr>
            <w:r>
              <w:rPr>
                <w:sz w:val="16"/>
                <w:szCs w:val="20"/>
                <w:lang w:val="en-US"/>
              </w:rPr>
              <w:t>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center"/>
              <w:rPr>
                <w:rFonts w:eastAsia="Times New Roman" w:cs="Times New Roman"/>
                <w:color w:val="auto"/>
                <w:kern w:val="0"/>
                <w:sz w:val="16"/>
                <w:szCs w:val="20"/>
                <w:lang w:val="en-US" w:eastAsia="en-US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0"/>
                <w:lang w:val="en-US" w:eastAsia="en-US" w:bidi="ar-SA"/>
              </w:rPr>
              <w:t>0,09</w:t>
            </w:r>
          </w:p>
        </w:tc>
        <w:tc>
          <w:tcPr>
            <w:tcW w:w="157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712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en-US" w:eastAsia="en-US" w:bidi="ar-SA"/>
              </w:rPr>
              <w:t>Bendras betono kiekis (m</w:t>
            </w:r>
            <w:r>
              <w:rPr>
                <w:rFonts w:eastAsia="Times New Roman" w:cs="Times New Roman"/>
                <w:color w:val="auto"/>
                <w:kern w:val="0"/>
                <w:sz w:val="16"/>
                <w:szCs w:val="24"/>
                <w:vertAlign w:val="superscript"/>
                <w:lang w:val="en-US" w:eastAsia="en-US" w:bidi="ar-SA"/>
              </w:rPr>
              <w:t>3</w:t>
            </w:r>
            <w:r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en-US" w:eastAsia="en-US" w:bidi="ar-SA"/>
              </w:rPr>
              <w:t>)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center"/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en-US" w:eastAsia="en-US" w:bidi="ar-SA"/>
              </w:rPr>
              <w:t>14</w:t>
            </w:r>
          </w:p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center"/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lt-LT" w:eastAsia="en-US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lt-LT" w:eastAsia="en-US" w:bidi="ar-SA"/>
              </w:rPr>
              <w:t>(</w:t>
            </w:r>
            <w:r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en-US" w:eastAsia="en-US" w:bidi="ar-SA"/>
              </w:rPr>
              <w:t>13)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jc w:val="left"/>
              <w:rPr>
                <w:i/>
                <w:i/>
                <w:iCs/>
                <w:lang w:val="en-US"/>
              </w:rPr>
            </w:pPr>
            <w:r>
              <w:rPr>
                <w:i/>
                <w:iCs/>
                <w:sz w:val="16"/>
                <w:lang w:val="en-US"/>
              </w:rPr>
              <w:t>Kiekis vertinamas su 10% paklaida, tikras suskai</w:t>
            </w:r>
            <w:r>
              <w:rPr>
                <w:i/>
                <w:iCs/>
                <w:sz w:val="16"/>
                <w:lang w:val="lt-LT"/>
              </w:rPr>
              <w:t>čiuotas kiekis pateikiamas skliausteliuose.</w:t>
            </w:r>
          </w:p>
        </w:tc>
      </w:tr>
      <w:tr>
        <w:trPr>
          <w:trHeight w:val="418" w:hRule="atLeast"/>
          <w:cantSplit w:val="true"/>
        </w:trPr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lang w:eastAsia="lt-LT"/>
              </w:rPr>
              <w:t>Eil. Nr.</w:t>
            </w:r>
          </w:p>
        </w:tc>
        <w:tc>
          <w:tcPr>
            <w:tcW w:w="46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lang w:eastAsia="lt-LT"/>
              </w:rPr>
              <w:t>Pavadinimas ir techninės charakteristikos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lang w:eastAsia="lt-LT"/>
              </w:rPr>
              <w:t>Žymuo</w:t>
            </w:r>
          </w:p>
        </w:tc>
        <w:tc>
          <w:tcPr>
            <w:tcW w:w="15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lang w:eastAsia="lt-LT"/>
              </w:rPr>
              <w:t>Mato vnt.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lang w:eastAsia="lt-LT"/>
              </w:rPr>
              <w:t>Kiekis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lang w:eastAsia="lt-LT"/>
              </w:rPr>
              <w:t>Pastabos/</w:t>
            </w:r>
          </w:p>
          <w:p>
            <w:pPr>
              <w:pStyle w:val="Normal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lang w:eastAsia="lt-LT"/>
              </w:rPr>
              <w:t>Nuorodos į TS</w:t>
            </w:r>
          </w:p>
        </w:tc>
      </w:tr>
      <w:tr>
        <w:trPr>
          <w:trHeight w:val="418" w:hRule="atLeast"/>
          <w:cantSplit w:val="true"/>
        </w:trPr>
        <w:tc>
          <w:tcPr>
            <w:tcW w:w="628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en-US" w:eastAsia="en-US" w:bidi="ar-SA"/>
              </w:rPr>
              <w:t>16.10.</w:t>
            </w:r>
          </w:p>
        </w:tc>
        <w:tc>
          <w:tcPr>
            <w:tcW w:w="465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en-US" w:eastAsia="en-US" w:bidi="ar-SA"/>
              </w:rPr>
              <w:t>Antislydimi</w:t>
            </w:r>
            <w:r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lt-LT" w:eastAsia="en-US" w:bidi="ar-SA"/>
              </w:rPr>
              <w:t>nė juosta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left"/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lt-LT" w:eastAsia="en-US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lt-LT" w:eastAsia="en-US" w:bidi="ar-SA"/>
              </w:rPr>
            </w:r>
          </w:p>
        </w:tc>
        <w:tc>
          <w:tcPr>
            <w:tcW w:w="15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center"/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lt-LT" w:eastAsia="en-US" w:bidi="ar-SA"/>
              </w:rPr>
              <w:t>m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uppressAutoHyphens w:val="true"/>
              <w:overflowPunct w:val="false"/>
              <w:bidi w:val="0"/>
              <w:spacing w:before="28" w:after="28"/>
              <w:ind w:hanging="0" w:left="0" w:right="0"/>
              <w:jc w:val="center"/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16"/>
                <w:szCs w:val="24"/>
                <w:lang w:val="en-US" w:eastAsia="en-US" w:bidi="ar-SA"/>
              </w:rPr>
              <w:t>230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TableContents"/>
              <w:spacing w:before="28" w:after="28"/>
              <w:ind w:hanging="0" w:left="0" w:right="0"/>
              <w:rPr/>
            </w:pPr>
            <w:r>
              <w:rPr>
                <w:color w:val="000000"/>
                <w:sz w:val="16"/>
                <w:szCs w:val="24"/>
                <w:lang w:val="lt-LT"/>
              </w:rPr>
              <w:t xml:space="preserve">TS: </w:t>
            </w:r>
            <w:r>
              <w:rPr>
                <w:color w:val="000000"/>
                <w:sz w:val="16"/>
                <w:szCs w:val="24"/>
              </w:rPr>
              <w:t>20.4</w:t>
            </w:r>
            <w:r>
              <w:rPr>
                <w:color w:val="000000"/>
                <w:sz w:val="16"/>
                <w:szCs w:val="24"/>
                <w:lang w:val="lt-LT"/>
              </w:rPr>
              <w:t>.</w:t>
            </w:r>
          </w:p>
        </w:tc>
      </w:tr>
    </w:tbl>
    <w:p>
      <w:pPr>
        <w:pStyle w:val="BodyText"/>
        <w:rPr/>
      </w:pPr>
      <w:r>
        <w:rPr/>
      </w:r>
      <w:r>
        <w:br w:type="page"/>
      </w:r>
    </w:p>
    <w:tbl>
      <w:tblPr>
        <w:tblW w:w="10204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27"/>
        <w:gridCol w:w="5350"/>
        <w:gridCol w:w="1002"/>
        <w:gridCol w:w="697"/>
        <w:gridCol w:w="726"/>
        <w:gridCol w:w="1701"/>
      </w:tblGrid>
      <w:tr>
        <w:trPr>
          <w:tblHeader w:val="true"/>
          <w:cantSplit w:val="true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pageBreakBefore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Eil. Nr.</w:t>
            </w: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Pavadinimas ir techninės charakteristikos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Žymuo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Mato vnt.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Kiekis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Pastabos/</w:t>
            </w:r>
          </w:p>
          <w:p>
            <w:pPr>
              <w:pStyle w:val="Normal"/>
              <w:spacing w:before="0" w:after="0"/>
              <w:jc w:val="center"/>
              <w:rPr>
                <w:sz w:val="16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eastAsia="lt-LT"/>
              </w:rPr>
              <w:t>Nuorodos į TS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/>
                <w:bCs/>
                <w:color w:val="000000"/>
                <w:sz w:val="16"/>
                <w:szCs w:val="20"/>
                <w:lang w:val="en-US"/>
              </w:rPr>
              <w:t>1</w:t>
            </w:r>
            <w:r>
              <w:rPr>
                <w:rFonts w:ascii="Arial" w:hAnsi="Arial"/>
                <w:b/>
                <w:bCs/>
                <w:color w:val="000000"/>
                <w:sz w:val="16"/>
                <w:szCs w:val="20"/>
                <w:lang w:val="lt-LT"/>
              </w:rPr>
              <w:t>7</w:t>
            </w:r>
            <w:r>
              <w:rPr>
                <w:rFonts w:ascii="Arial" w:hAnsi="Arial"/>
                <w:b/>
                <w:bCs/>
                <w:color w:val="000000"/>
                <w:sz w:val="16"/>
                <w:szCs w:val="20"/>
                <w:lang w:val="en-US"/>
              </w:rPr>
              <w:t>.</w:t>
            </w:r>
          </w:p>
        </w:tc>
        <w:tc>
          <w:tcPr>
            <w:tcW w:w="94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val="en-US" w:eastAsia="zh-CN" w:bidi="ar-SA"/>
              </w:rPr>
              <w:t>El. Skydin</w:t>
            </w:r>
            <w:r>
              <w:rPr>
                <w:rFonts w:cs="Arial" w:ascii="Arial" w:hAnsi="Arial"/>
                <w:b/>
                <w:bCs/>
                <w:color w:val="000000"/>
                <w:sz w:val="16"/>
                <w:szCs w:val="20"/>
                <w:lang w:val="lt-LT" w:eastAsia="zh-CN" w:bidi="ar-SA"/>
              </w:rPr>
              <w:t>ė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en-US"/>
              </w:rPr>
              <w:t>17.1.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 xml:space="preserve">Sienų 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tinkavimas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en-US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en-US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</w:rPr>
              <w:t>m</w:t>
            </w: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vertAlign w:val="superscript"/>
              </w:rPr>
              <w:t>2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lang w:val="en-US"/>
              </w:rPr>
              <w:t>114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left"/>
              <w:rPr/>
            </w:pP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lt-LT"/>
              </w:rPr>
              <w:t xml:space="preserve">TS.: </w:t>
            </w:r>
            <w:r>
              <w:rPr>
                <w:rFonts w:cs="Arial" w:ascii="Arial" w:hAnsi="Arial"/>
                <w:color w:val="000000"/>
                <w:sz w:val="16"/>
                <w:szCs w:val="20"/>
                <w:lang w:val="en-US" w:eastAsia="lt-LT"/>
              </w:rPr>
              <w:t>19.1</w:t>
            </w:r>
            <w:r>
              <w:rPr>
                <w:rFonts w:cs="Arial" w:ascii="Arial" w:hAnsi="Arial"/>
                <w:color w:val="000000"/>
                <w:sz w:val="16"/>
                <w:szCs w:val="20"/>
                <w:lang w:val="lt-LT" w:eastAsia="lt-LT"/>
              </w:rPr>
              <w:t>.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en-US"/>
              </w:rPr>
              <w:t>17.2.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Sienų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 xml:space="preserve"> da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žymas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en-US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en-US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</w:rPr>
              <w:t>m</w:t>
            </w: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vertAlign w:val="superscript"/>
              </w:rPr>
              <w:t>2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lang w:val="en-US"/>
              </w:rPr>
              <w:t>114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en-US"/>
              </w:rPr>
              <w:t>17.3.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 xml:space="preserve">Sienų apšiltinimas putų polisterolu 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>(50mm storio)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en-US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en-US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</w:rPr>
              <w:t>m</w:t>
            </w: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vertAlign w:val="superscript"/>
              </w:rPr>
              <w:t>2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lang w:val="en-US"/>
              </w:rPr>
              <w:t>114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en-US"/>
              </w:rPr>
              <w:t>17.4.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en-US" w:eastAsia="zh-CN" w:bidi="ar-SA"/>
              </w:rPr>
              <w:t xml:space="preserve">Pamato hidroizoliacijos 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16"/>
                <w:szCs w:val="20"/>
                <w:lang w:val="lt-LT" w:eastAsia="zh-CN" w:bidi="ar-SA"/>
              </w:rPr>
              <w:t>įrengimas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en-US"/>
              </w:rPr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  <w:lang w:val="en-US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szCs w:val="20"/>
              </w:rPr>
              <w:t>m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z w:val="16"/>
                <w:lang w:val="en-US"/>
              </w:rPr>
              <w:t>28,5</w:t>
            </w:r>
          </w:p>
        </w:tc>
        <w:tc>
          <w:tcPr>
            <w:tcW w:w="17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D7D7" w:val="clear"/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lt-LT" w:eastAsia="lt-LT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/>
                <w:bCs/>
                <w:sz w:val="16"/>
                <w:szCs w:val="20"/>
                <w:lang w:val="en-US"/>
              </w:rPr>
              <w:t>1</w:t>
            </w:r>
            <w:r>
              <w:rPr>
                <w:rFonts w:ascii="Arial" w:hAnsi="Arial"/>
                <w:b/>
                <w:bCs/>
                <w:sz w:val="16"/>
                <w:szCs w:val="20"/>
                <w:lang w:val="lt-LT"/>
              </w:rPr>
              <w:t>8</w:t>
            </w:r>
            <w:r>
              <w:rPr>
                <w:rFonts w:ascii="Arial" w:hAnsi="Arial"/>
                <w:b/>
                <w:bCs/>
                <w:sz w:val="16"/>
                <w:szCs w:val="20"/>
                <w:lang w:val="en-US"/>
              </w:rPr>
              <w:t>.</w:t>
            </w:r>
          </w:p>
        </w:tc>
        <w:tc>
          <w:tcPr>
            <w:tcW w:w="94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/>
                <w:bCs/>
                <w:color w:val="auto"/>
                <w:sz w:val="16"/>
                <w:szCs w:val="20"/>
                <w:lang w:val="lt-LT" w:eastAsia="zh-CN" w:bidi="ar-SA"/>
              </w:rPr>
              <w:t>Demontavymo darbai</w:t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  <w:t>18.1.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en-US" w:eastAsia="zh-CN" w:bidi="ar-SA"/>
              </w:rPr>
              <w:t>M</w:t>
            </w:r>
            <w:r>
              <w:rPr>
                <w:rFonts w:cs="Arial" w:ascii="Arial" w:hAnsi="Arial"/>
                <w:b w:val="false"/>
                <w:bCs w:val="false"/>
                <w:color w:val="auto"/>
                <w:sz w:val="16"/>
                <w:szCs w:val="20"/>
                <w:lang w:val="lt-LT" w:eastAsia="zh-CN" w:bidi="ar-SA"/>
              </w:rPr>
              <w:t>ūrinių pertvarų demontavimas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  <w:lang w:val="en-US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szCs w:val="20"/>
              </w:rPr>
              <w:t>m</w:t>
            </w:r>
            <w:r>
              <w:rPr>
                <w:rFonts w:ascii="Arial" w:hAnsi="Arial"/>
                <w:b w:val="false"/>
                <w:bCs w:val="false"/>
                <w:sz w:val="16"/>
                <w:szCs w:val="20"/>
                <w:vertAlign w:val="superscript"/>
              </w:rPr>
              <w:t>3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16"/>
                <w:lang w:val="en-US"/>
              </w:rPr>
              <w:t>36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28" w:after="28"/>
              <w:jc w:val="left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cs="Arial" w:ascii="Arial" w:hAnsi="Arial"/>
                <w:b/>
                <w:bCs/>
                <w:sz w:val="16"/>
                <w:szCs w:val="20"/>
                <w:lang w:eastAsia="zh-CN"/>
              </w:rPr>
              <w:t>19.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/>
                <w:bCs/>
                <w:sz w:val="16"/>
                <w:szCs w:val="20"/>
                <w:lang w:eastAsia="zh-CN"/>
              </w:rPr>
              <w:t>Kiti architektūriniai elementai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>
                <w:rFonts w:ascii="Arial" w:hAnsi="Arial" w:cs="Arial"/>
                <w:b w:val="false"/>
                <w:bCs w:val="false"/>
                <w:sz w:val="16"/>
                <w:szCs w:val="20"/>
                <w:lang w:eastAsia="zh-CN"/>
              </w:rPr>
            </w:pPr>
            <w:r>
              <w:rPr>
                <w:rFonts w:cs="Arial" w:ascii="Arial" w:hAnsi="Arial"/>
                <w:b w:val="false"/>
                <w:bCs w:val="false"/>
                <w:sz w:val="16"/>
                <w:szCs w:val="20"/>
                <w:lang w:eastAsia="zh-CN"/>
              </w:rPr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>
                <w:rFonts w:ascii="Arial" w:hAnsi="Arial" w:cs="Arial"/>
                <w:b w:val="false"/>
                <w:bCs w:val="false"/>
                <w:sz w:val="16"/>
                <w:szCs w:val="20"/>
                <w:lang w:eastAsia="zh-CN"/>
              </w:rPr>
            </w:pPr>
            <w:r>
              <w:rPr>
                <w:rFonts w:cs="Arial" w:ascii="Arial" w:hAnsi="Arial"/>
                <w:b w:val="false"/>
                <w:bCs w:val="false"/>
                <w:sz w:val="16"/>
                <w:szCs w:val="20"/>
                <w:lang w:eastAsia="zh-CN"/>
              </w:rPr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>
                <w:rFonts w:ascii="Arial" w:hAnsi="Arial" w:cs="Arial"/>
                <w:b w:val="false"/>
                <w:bCs w:val="false"/>
                <w:sz w:val="16"/>
                <w:szCs w:val="20"/>
                <w:lang w:eastAsia="zh-CN"/>
              </w:rPr>
            </w:pPr>
            <w:r>
              <w:rPr>
                <w:rFonts w:cs="Arial" w:ascii="Arial" w:hAnsi="Arial"/>
                <w:b w:val="false"/>
                <w:bCs w:val="false"/>
                <w:sz w:val="16"/>
                <w:szCs w:val="20"/>
                <w:lang w:eastAsia="zh-CN"/>
              </w:rPr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>
                <w:rFonts w:ascii="Arial" w:hAnsi="Arial" w:cs="Arial"/>
                <w:b w:val="false"/>
                <w:bCs w:val="false"/>
                <w:sz w:val="16"/>
                <w:szCs w:val="20"/>
                <w:lang w:eastAsia="zh-CN"/>
              </w:rPr>
            </w:pPr>
            <w:r>
              <w:rPr>
                <w:rFonts w:cs="Arial" w:ascii="Arial" w:hAnsi="Arial"/>
                <w:b w:val="false"/>
                <w:bCs w:val="false"/>
                <w:sz w:val="16"/>
                <w:szCs w:val="20"/>
                <w:lang w:eastAsia="zh-CN"/>
              </w:rPr>
            </w:r>
          </w:p>
        </w:tc>
      </w:tr>
      <w:tr>
        <w:trPr>
          <w:cantSplit w:val="true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sz w:val="16"/>
                <w:szCs w:val="20"/>
                <w:lang w:eastAsia="zh-CN"/>
              </w:rPr>
              <w:t>19.1.</w:t>
            </w:r>
          </w:p>
        </w:tc>
        <w:tc>
          <w:tcPr>
            <w:tcW w:w="5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bookmarkStart w:id="0" w:name="__RefHeading___Toc37474_1154837063"/>
            <w:bookmarkEnd w:id="0"/>
            <w:r>
              <w:rPr>
                <w:rFonts w:cs="Arial" w:ascii="Arial" w:hAnsi="Arial"/>
                <w:b w:val="false"/>
                <w:bCs w:val="false"/>
                <w:sz w:val="16"/>
                <w:szCs w:val="20"/>
                <w:lang w:eastAsia="zh-CN"/>
              </w:rPr>
              <w:t>Tribūnas žymintis elementai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sz w:val="16"/>
                <w:szCs w:val="20"/>
                <w:lang w:eastAsia="zh-CN"/>
              </w:rPr>
              <w:t>AE-1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sz w:val="16"/>
                <w:szCs w:val="20"/>
                <w:lang w:eastAsia="zh-CN"/>
              </w:rPr>
              <w:t>Vnt.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jc w:val="center"/>
              <w:rPr/>
            </w:pPr>
            <w:r>
              <w:rPr>
                <w:rFonts w:cs="Arial" w:ascii="Arial" w:hAnsi="Arial"/>
                <w:b w:val="false"/>
                <w:bCs w:val="false"/>
                <w:sz w:val="16"/>
                <w:szCs w:val="20"/>
                <w:lang w:eastAsia="zh-CN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8" w:after="28"/>
              <w:rPr/>
            </w:pPr>
            <w:r>
              <w:rPr>
                <w:rFonts w:cs="Arial" w:ascii="Arial" w:hAnsi="Arial"/>
                <w:b w:val="false"/>
                <w:bCs w:val="false"/>
                <w:sz w:val="16"/>
                <w:szCs w:val="20"/>
                <w:lang w:eastAsia="zh-CN"/>
              </w:rPr>
              <w:t xml:space="preserve">Detalų aprašymą žiūr. brėžiny. </w:t>
              <w:br/>
              <w:t>P22-037-KRTP-SA.B-11</w:t>
            </w:r>
          </w:p>
        </w:tc>
      </w:tr>
    </w:tbl>
    <w:p>
      <w:pPr>
        <w:pStyle w:val="Normal"/>
        <w:spacing w:before="5200" w:after="200"/>
        <w:jc w:val="center"/>
        <w:rPr>
          <w:rFonts w:ascii="Arial" w:hAnsi="Arial" w:cs="Arial"/>
          <w:b/>
          <w:caps/>
        </w:rPr>
      </w:pPr>
      <w:r>
        <w:rPr>
          <w:rFonts w:cs="Arial" w:ascii="Arial" w:hAnsi="Arial"/>
          <w:b/>
          <w:caps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567" w:gutter="0" w:header="0" w:top="56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ArialM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851" w:hanging="56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643"/>
  <w:autoHyphenation w:val="true"/>
  <w:hyphenationZone w:val="36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ahoma"/>
        <w:sz w:val="22"/>
        <w:szCs w:val="22"/>
        <w:lang w:val="lt-LT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lt-LT" w:eastAsia="en-US" w:bidi="ar-SA"/>
    </w:rPr>
  </w:style>
  <w:style w:type="paragraph" w:styleId="Heading1">
    <w:name w:val="Heading 1"/>
    <w:basedOn w:val="Paprtekstas"/>
    <w:next w:val="Normal"/>
    <w:link w:val="Heading1Char"/>
    <w:qFormat/>
    <w:pPr>
      <w:keepNext w:val="true"/>
      <w:keepLines/>
      <w:numPr>
        <w:ilvl w:val="0"/>
        <w:numId w:val="0"/>
      </w:numPr>
      <w:spacing w:before="240" w:after="120"/>
      <w:ind w:firstLine="851"/>
      <w:contextualSpacing/>
      <w:jc w:val="center"/>
      <w:outlineLvl w:val="0"/>
    </w:pPr>
    <w:rPr>
      <w:rFonts w:eastAsia="Times New Roman" w:cs="Tahoma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 w:val="true"/>
      <w:keepLines/>
      <w:numPr>
        <w:ilvl w:val="0"/>
        <w:numId w:val="0"/>
      </w:numPr>
      <w:spacing w:before="40" w:after="0"/>
      <w:outlineLvl w:val="1"/>
    </w:pPr>
    <w:rPr>
      <w:rFonts w:ascii="Cambria" w:hAnsi="Cambria" w:eastAsia="Times New Roman" w:cs="Tahoma"/>
      <w:color w:themeColor="accent1" w:themeShade="bf" w:val="365F9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pPr>
      <w:keepNext w:val="true"/>
      <w:keepLines/>
      <w:numPr>
        <w:ilvl w:val="0"/>
        <w:numId w:val="0"/>
      </w:numPr>
      <w:spacing w:lineRule="auto" w:line="240" w:before="40" w:after="0"/>
      <w:outlineLvl w:val="2"/>
    </w:pPr>
    <w:rPr>
      <w:rFonts w:ascii="Cambria" w:hAnsi="Cambria" w:eastAsia="Times New Roman" w:cs="Tahoma"/>
      <w:color w:themeColor="accent1" w:themeShade="7f" w:val="243F60"/>
    </w:rPr>
  </w:style>
  <w:style w:type="paragraph" w:styleId="Heading4">
    <w:name w:val="Heading 4"/>
    <w:basedOn w:val="Normal"/>
    <w:next w:val="Normal"/>
    <w:link w:val="Heading4Char"/>
    <w:qFormat/>
    <w:pPr>
      <w:keepNext w:val="true"/>
      <w:numPr>
        <w:ilvl w:val="0"/>
        <w:numId w:val="0"/>
      </w:numPr>
      <w:spacing w:before="20" w:after="20"/>
      <w:outlineLvl w:val="3"/>
    </w:pPr>
    <w:rPr>
      <w:rFonts w:ascii="Arial" w:hAnsi="Arial" w:cs="Arial"/>
      <w:b/>
      <w:bCs/>
      <w:sz w:val="20"/>
      <w:szCs w:val="20"/>
    </w:rPr>
  </w:style>
  <w:style w:type="character" w:styleId="DefaultParagraphFont">
    <w:name w:val="Default Paragraph Font"/>
    <w:qFormat/>
    <w:rPr/>
  </w:style>
  <w:style w:type="character" w:styleId="HeaderChar">
    <w:name w:val="Header Char"/>
    <w:basedOn w:val="DefaultParagraphFont"/>
    <w:link w:val="Header"/>
    <w:qFormat/>
    <w:rPr>
      <w:rFonts w:ascii="Times New Roman" w:hAnsi="Times New Roman" w:cs="Times New Roman"/>
      <w:sz w:val="24"/>
      <w:szCs w:val="24"/>
      <w:lang w:val="x-none" w:eastAsia="x-none"/>
    </w:rPr>
  </w:style>
  <w:style w:type="character" w:styleId="FooterChar">
    <w:name w:val="Footer Char"/>
    <w:basedOn w:val="DefaultParagraphFont"/>
    <w:link w:val="Footer"/>
    <w:qFormat/>
    <w:rPr>
      <w:rFonts w:ascii="Times New Roman" w:hAnsi="Times New Roman" w:cs="Times New Roman"/>
      <w:sz w:val="24"/>
      <w:szCs w:val="24"/>
    </w:rPr>
  </w:style>
  <w:style w:type="character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</w:rPr>
  </w:style>
  <w:style w:type="character" w:styleId="Heading4Char">
    <w:name w:val="Heading 4 Char"/>
    <w:basedOn w:val="DefaultParagraphFont"/>
    <w:link w:val="Heading4"/>
    <w:qFormat/>
    <w:rPr>
      <w:rFonts w:ascii="Arial" w:hAnsi="Arial" w:cs="Arial"/>
      <w:b/>
      <w:bCs/>
      <w:sz w:val="20"/>
      <w:szCs w:val="20"/>
    </w:rPr>
  </w:style>
  <w:style w:type="character" w:styleId="Heading1Char">
    <w:name w:val="Heading 1 Char"/>
    <w:basedOn w:val="DefaultParagraphFont"/>
    <w:link w:val="Heading1"/>
    <w:qFormat/>
    <w:rPr>
      <w:rFonts w:ascii="Arial" w:hAnsi="Arial" w:eastAsia="Times New Roman" w:cs="Tahoma"/>
      <w:sz w:val="20"/>
      <w:szCs w:val="32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styleId="Hyperlink">
    <w:name w:val="Hyperlink"/>
    <w:basedOn w:val="DefaultParagraphFont"/>
    <w:rPr>
      <w:color w:themeColor="hyperlink" w:val="0000FF"/>
      <w:u w:val="single"/>
    </w:rPr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Heading2Char">
    <w:name w:val="Heading 2 Char"/>
    <w:basedOn w:val="DefaultParagraphFont"/>
    <w:link w:val="Heading2"/>
    <w:qFormat/>
    <w:rPr>
      <w:rFonts w:ascii="Cambria" w:hAnsi="Cambria" w:eastAsia="Times New Roman" w:cs="Tahoma"/>
      <w:color w:themeColor="accent1" w:themeShade="bf" w:val="365F91"/>
      <w:sz w:val="26"/>
      <w:szCs w:val="26"/>
    </w:rPr>
  </w:style>
  <w:style w:type="character" w:styleId="Heading3Char">
    <w:name w:val="Heading 3 Char"/>
    <w:basedOn w:val="DefaultParagraphFont"/>
    <w:link w:val="Heading3"/>
    <w:qFormat/>
    <w:rPr>
      <w:rFonts w:ascii="Cambria" w:hAnsi="Cambria" w:eastAsia="Times New Roman" w:cs="Tahoma"/>
      <w:color w:themeColor="accent1" w:themeShade="7f" w:val="243F60"/>
      <w:sz w:val="24"/>
      <w:szCs w:val="24"/>
    </w:rPr>
  </w:style>
  <w:style w:type="character" w:styleId="ListParagraphChar">
    <w:name w:val="List Paragraph Char"/>
    <w:link w:val="ListParagraph"/>
    <w:qFormat/>
    <w:rPr>
      <w:rFonts w:ascii="Times New Roman" w:hAnsi="Times New Roman" w:cs="Times New Roman"/>
      <w:sz w:val="24"/>
      <w:szCs w:val="24"/>
    </w:rPr>
  </w:style>
  <w:style w:type="character" w:styleId="1LVLChar">
    <w:name w:val="1 LVL Char"/>
    <w:basedOn w:val="Heading1Char"/>
    <w:link w:val="1LVL"/>
    <w:qFormat/>
    <w:rPr>
      <w:rFonts w:ascii="Arial" w:hAnsi="Arial" w:eastAsia="Times New Roman" w:cs="Times New Roman"/>
      <w:b/>
      <w:caps/>
      <w:sz w:val="20"/>
      <w:szCs w:val="24"/>
    </w:rPr>
  </w:style>
  <w:style w:type="character" w:styleId="Fontstyle01">
    <w:name w:val="fontstyle01"/>
    <w:basedOn w:val="DefaultParagraphFont"/>
    <w:qFormat/>
    <w:rPr>
      <w:rFonts w:ascii="ArialMT" w:hAnsi="ArialMT"/>
      <w:b w:val="false"/>
      <w:bCs w:val="false"/>
      <w:i w:val="false"/>
      <w:iCs w:val="false"/>
      <w:color w:val="000000"/>
      <w:sz w:val="18"/>
      <w:szCs w:val="18"/>
    </w:rPr>
  </w:style>
  <w:style w:type="character" w:styleId="NumberingSymbols">
    <w:name w:val="Numbering Symbols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OC1">
    <w:name w:val="TOC 1"/>
    <w:basedOn w:val="Paprtekstas"/>
    <w:next w:val="Paprtekstas"/>
    <w:autoRedefine/>
    <w:pPr>
      <w:tabs>
        <w:tab w:val="clear" w:pos="643"/>
        <w:tab w:val="left" w:pos="0" w:leader="none"/>
        <w:tab w:val="left" w:pos="400" w:leader="none"/>
        <w:tab w:val="right" w:pos="10205" w:leader="dot"/>
      </w:tabs>
      <w:spacing w:lineRule="auto" w:line="240" w:before="0" w:after="0"/>
      <w:ind w:hanging="0"/>
    </w:pPr>
    <w:rPr>
      <w:szCs w:val="20"/>
    </w:rPr>
  </w:style>
  <w:style w:type="paragraph" w:styleId="Paprtekstas">
    <w:name w:val="Papr. tekstas"/>
    <w:basedOn w:val="Normal"/>
    <w:qFormat/>
    <w:pPr>
      <w:spacing w:before="0" w:after="120"/>
      <w:ind w:firstLine="851"/>
      <w:jc w:val="both"/>
    </w:pPr>
    <w:rPr>
      <w:rFonts w:ascii="Arial" w:hAnsi="Arial"/>
      <w:sz w:val="20"/>
    </w:rPr>
  </w:style>
  <w:style w:type="paragraph" w:styleId="2LVL">
    <w:name w:val="2 LVL"/>
    <w:basedOn w:val="Normal"/>
    <w:qFormat/>
    <w:pPr>
      <w:numPr>
        <w:ilvl w:val="1"/>
        <w:numId w:val="1"/>
      </w:numPr>
      <w:spacing w:before="120" w:after="120"/>
    </w:pPr>
    <w:rPr>
      <w:rFonts w:ascii="Arial" w:hAnsi="Arial"/>
      <w:b/>
      <w:sz w:val="20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pPr>
      <w:tabs>
        <w:tab w:val="clear" w:pos="643"/>
        <w:tab w:val="center" w:pos="4153" w:leader="none"/>
        <w:tab w:val="right" w:pos="8306" w:leader="none"/>
      </w:tabs>
    </w:pPr>
    <w:rPr>
      <w:lang w:val="x-none" w:eastAsia="x-none"/>
    </w:rPr>
  </w:style>
  <w:style w:type="paragraph" w:styleId="Footer">
    <w:name w:val="Footer"/>
    <w:basedOn w:val="Normal"/>
    <w:link w:val="FooterChar"/>
    <w:pPr>
      <w:tabs>
        <w:tab w:val="clear" w:pos="643"/>
        <w:tab w:val="center" w:pos="4819" w:leader="none"/>
        <w:tab w:val="right" w:pos="9638" w:leader="none"/>
      </w:tabs>
    </w:pPr>
    <w:rPr/>
  </w:style>
  <w:style w:type="paragraph" w:styleId="1LVL">
    <w:name w:val="1 LVL"/>
    <w:basedOn w:val="Normal"/>
    <w:link w:val="1LVLChar"/>
    <w:qFormat/>
    <w:pPr>
      <w:numPr>
        <w:ilvl w:val="0"/>
        <w:numId w:val="1"/>
      </w:numPr>
      <w:spacing w:before="120" w:after="120"/>
    </w:pPr>
    <w:rPr>
      <w:rFonts w:ascii="Arial" w:hAnsi="Arial"/>
      <w:b/>
      <w:caps/>
      <w:sz w:val="20"/>
    </w:rPr>
  </w:style>
  <w:style w:type="paragraph" w:styleId="Tvarkingas">
    <w:name w:val="Tvarkingas"/>
    <w:basedOn w:val="Normal"/>
    <w:qFormat/>
    <w:pPr>
      <w:spacing w:lineRule="auto" w:line="360"/>
      <w:ind w:firstLine="720"/>
      <w:jc w:val="both"/>
    </w:pPr>
    <w:rPr>
      <w:szCs w:val="20"/>
    </w:rPr>
  </w:style>
  <w:style w:type="paragraph" w:styleId="BalloonText">
    <w:name w:val="Balloon Text"/>
    <w:basedOn w:val="Normal"/>
    <w:link w:val="BalloonTextChar"/>
    <w:qFormat/>
    <w:pPr/>
    <w:rPr>
      <w:rFonts w:ascii="Tahoma" w:hAnsi="Tahoma" w:cs="Tahoma"/>
      <w:sz w:val="16"/>
      <w:szCs w:val="16"/>
    </w:rPr>
  </w:style>
  <w:style w:type="paragraph" w:styleId="Paprtekstas1">
    <w:name w:val="Papr.tekstas"/>
    <w:basedOn w:val="Normal"/>
    <w:qFormat/>
    <w:pPr>
      <w:ind w:firstLine="709"/>
      <w:jc w:val="both"/>
    </w:pPr>
    <w:rPr>
      <w:rFonts w:ascii="Arial" w:hAnsi="Arial"/>
      <w:sz w:val="20"/>
    </w:rPr>
  </w:style>
  <w:style w:type="paragraph" w:styleId="ListParagraph">
    <w:name w:val="List Paragraph"/>
    <w:basedOn w:val="Normal"/>
    <w:link w:val="ListParagraphChar"/>
    <w:qFormat/>
    <w:pPr>
      <w:spacing w:before="0" w:after="200"/>
      <w:ind w:left="720"/>
      <w:contextualSpacing/>
    </w:pPr>
    <w:rPr/>
  </w:style>
  <w:style w:type="paragraph" w:styleId="Default">
    <w:name w:val="Default"/>
    <w:qFormat/>
    <w:pPr>
      <w:widowControl/>
      <w:suppressAutoHyphens w:val="true"/>
      <w:overflowPunct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en-US" w:eastAsia="en-US" w:bidi="ar-SA"/>
    </w:rPr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lt-LT" w:eastAsia="en-US" w:bidi="ar-SA"/>
    </w:rPr>
  </w:style>
  <w:style w:type="paragraph" w:styleId="Indexheading1">
    <w:name w:val="index heading1"/>
    <w:basedOn w:val="Heading"/>
    <w:qFormat/>
    <w:pPr/>
    <w:rPr/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qFormat/>
    <w:pPr>
      <w:spacing w:before="240" w:after="0"/>
      <w:ind w:hanging="0"/>
      <w:contextualSpacing w:val="false"/>
      <w:jc w:val="left"/>
      <w:outlineLvl w:val="9"/>
    </w:pPr>
    <w:rPr>
      <w:rFonts w:ascii="Cambria" w:hAnsi="Cambria"/>
      <w:color w:themeColor="accent1" w:themeShade="bf" w:val="365F91"/>
      <w:sz w:val="32"/>
    </w:rPr>
  </w:style>
  <w:style w:type="paragraph" w:styleId="3LVL">
    <w:name w:val="3 LVL"/>
    <w:basedOn w:val="Normal"/>
    <w:qFormat/>
    <w:pPr>
      <w:keepNext w:val="true"/>
      <w:numPr>
        <w:ilvl w:val="2"/>
        <w:numId w:val="1"/>
      </w:numPr>
      <w:spacing w:before="120" w:after="120"/>
    </w:pPr>
    <w:rPr>
      <w:rFonts w:ascii="Arial" w:hAnsi="Arial"/>
      <w:b/>
      <w:sz w:val="20"/>
    </w:rPr>
  </w:style>
  <w:style w:type="paragraph" w:styleId="TOC2">
    <w:name w:val="TOC 2"/>
    <w:basedOn w:val="Paprtekstas"/>
    <w:next w:val="Paprtekstas"/>
    <w:autoRedefine/>
    <w:pPr>
      <w:tabs>
        <w:tab w:val="clear" w:pos="643"/>
        <w:tab w:val="right" w:pos="10195" w:leader="dot"/>
      </w:tabs>
      <w:spacing w:lineRule="auto" w:line="240" w:before="0" w:after="0"/>
      <w:ind w:hanging="0"/>
    </w:pPr>
    <w:rPr/>
  </w:style>
  <w:style w:type="paragraph" w:styleId="TOC3">
    <w:name w:val="TOC 3"/>
    <w:basedOn w:val="Paprtekstas"/>
    <w:next w:val="Paprtekstas"/>
    <w:autoRedefine/>
    <w:pPr>
      <w:tabs>
        <w:tab w:val="clear" w:pos="643"/>
        <w:tab w:val="right" w:pos="10195" w:leader="dot"/>
      </w:tabs>
      <w:spacing w:before="0" w:after="100"/>
      <w:ind w:hanging="0"/>
    </w:pPr>
    <w:rPr/>
  </w:style>
  <w:style w:type="paragraph" w:styleId="Caption11">
    <w:name w:val="caption11"/>
    <w:basedOn w:val="Paprtekstas"/>
    <w:next w:val="Paprtekstas"/>
    <w:qFormat/>
    <w:pPr>
      <w:spacing w:lineRule="auto" w:line="240"/>
      <w:ind w:hanging="0"/>
    </w:pPr>
    <w:rPr>
      <w:b/>
      <w:iCs/>
      <w:szCs w:val="18"/>
    </w:rPr>
  </w:style>
  <w:style w:type="paragraph" w:styleId="TOC4">
    <w:name w:val="TOC 4"/>
    <w:basedOn w:val="Normal"/>
    <w:next w:val="Normal"/>
    <w:autoRedefine/>
    <w:pPr>
      <w:spacing w:lineRule="auto" w:line="276" w:before="0" w:after="100"/>
      <w:ind w:left="720"/>
    </w:pPr>
    <w:rPr>
      <w:rFonts w:ascii="Calibri" w:hAnsi="Calibri" w:eastAsia="Times New Roman" w:cs="Tahoma"/>
      <w:kern w:val="2"/>
      <w:lang w:val="en-US" w:eastAsia="zh-CN"/>
    </w:rPr>
  </w:style>
  <w:style w:type="paragraph" w:styleId="TOC5">
    <w:name w:val="TOC 5"/>
    <w:basedOn w:val="Normal"/>
    <w:next w:val="Normal"/>
    <w:autoRedefine/>
    <w:pPr>
      <w:spacing w:lineRule="auto" w:line="276" w:before="0" w:after="100"/>
      <w:ind w:left="960"/>
    </w:pPr>
    <w:rPr>
      <w:rFonts w:ascii="Calibri" w:hAnsi="Calibri" w:eastAsia="Times New Roman" w:cs="Tahoma"/>
      <w:kern w:val="2"/>
      <w:lang w:val="en-US" w:eastAsia="zh-CN"/>
    </w:rPr>
  </w:style>
  <w:style w:type="paragraph" w:styleId="TOC6">
    <w:name w:val="TOC 6"/>
    <w:basedOn w:val="Normal"/>
    <w:next w:val="Normal"/>
    <w:autoRedefine/>
    <w:pPr>
      <w:spacing w:lineRule="auto" w:line="276" w:before="0" w:after="100"/>
      <w:ind w:left="1200"/>
    </w:pPr>
    <w:rPr>
      <w:rFonts w:ascii="Calibri" w:hAnsi="Calibri" w:eastAsia="Times New Roman" w:cs="Tahoma"/>
      <w:kern w:val="2"/>
      <w:lang w:val="en-US" w:eastAsia="zh-CN"/>
    </w:rPr>
  </w:style>
  <w:style w:type="paragraph" w:styleId="TOC7">
    <w:name w:val="TOC 7"/>
    <w:basedOn w:val="Normal"/>
    <w:next w:val="Normal"/>
    <w:autoRedefine/>
    <w:pPr>
      <w:spacing w:lineRule="auto" w:line="276" w:before="0" w:after="100"/>
      <w:ind w:left="1440"/>
    </w:pPr>
    <w:rPr>
      <w:rFonts w:ascii="Calibri" w:hAnsi="Calibri" w:eastAsia="Times New Roman" w:cs="Tahoma"/>
      <w:kern w:val="2"/>
      <w:lang w:val="en-US" w:eastAsia="zh-CN"/>
    </w:rPr>
  </w:style>
  <w:style w:type="paragraph" w:styleId="TOC8">
    <w:name w:val="TOC 8"/>
    <w:basedOn w:val="Normal"/>
    <w:next w:val="Normal"/>
    <w:autoRedefine/>
    <w:pPr>
      <w:spacing w:lineRule="auto" w:line="276" w:before="0" w:after="100"/>
      <w:ind w:left="1680"/>
    </w:pPr>
    <w:rPr>
      <w:rFonts w:ascii="Calibri" w:hAnsi="Calibri" w:eastAsia="Times New Roman" w:cs="Tahoma"/>
      <w:kern w:val="2"/>
      <w:lang w:val="en-US" w:eastAsia="zh-CN"/>
    </w:rPr>
  </w:style>
  <w:style w:type="paragraph" w:styleId="TOC9">
    <w:name w:val="TOC 9"/>
    <w:basedOn w:val="Normal"/>
    <w:next w:val="Normal"/>
    <w:autoRedefine/>
    <w:pPr>
      <w:spacing w:lineRule="auto" w:line="276" w:before="0" w:after="100"/>
      <w:ind w:left="1920"/>
    </w:pPr>
    <w:rPr>
      <w:rFonts w:ascii="Calibri" w:hAnsi="Calibri" w:eastAsia="Times New Roman" w:cs="Tahoma"/>
      <w:kern w:val="2"/>
      <w:lang w:val="en-US" w:eastAsia="zh-CN"/>
    </w:rPr>
  </w:style>
  <w:style w:type="paragraph" w:styleId="TableContents">
    <w:name w:val="Table Contents"/>
    <w:basedOn w:val="Normal"/>
    <w:qFormat/>
    <w:pPr>
      <w:widowControl w:val="false"/>
      <w:suppressLineNumbers/>
      <w:spacing w:lineRule="auto" w:line="240" w:before="0" w:after="0"/>
    </w:pPr>
    <w:rPr>
      <w:rFonts w:ascii="Arial" w:hAnsi="Arial"/>
      <w:sz w:val="20"/>
    </w:rPr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4149</TotalTime>
  <Application>LibreOffice/24.2.2.2$Windows_X86_64 LibreOffice_project/d56cc158d8a96260b836f100ef4b4ef25d6f1a01</Application>
  <AppVersion>15.0000</AppVersion>
  <Pages>39</Pages>
  <Words>13143</Words>
  <Characters>80552</Characters>
  <CharactersWithSpaces>92762</CharactersWithSpaces>
  <Paragraphs>1643</Paragraphs>
  <Company>SRP Projektas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2024-05-23T10:27:00Z</dcterms:created>
  <dc:creator>Doman</dc:creator>
  <dc:description/>
  <dc:language>lt-LT</dc:language>
  <cp:lastModifiedBy/>
  <cp:lastPrinted>2024-11-15T14:27:08Z</cp:lastPrinted>
  <dcterms:modified xsi:type="dcterms:W3CDTF">2024-12-10T13:47:12Z</dcterms:modified>
  <cp:revision>217</cp:revision>
  <dc:subject/>
  <dc:title>Bendrasis aiškinamasis raštas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">
    <vt:lpwstr>2023-12</vt:lpwstr>
  </property>
  <property fmtid="{D5CDD505-2E9C-101B-9397-08002B2CF9AE}" pid="3" name="Dokumento pavadinimas">
    <vt:lpwstr>Bendrasis aiškinamasis raštas</vt:lpwstr>
  </property>
  <property fmtid="{D5CDD505-2E9C-101B-9397-08002B2CF9AE}" pid="4" name="Dokumento žymuo">
    <vt:lpwstr>EA_001-R2-PAL-SRP-DBA-AB-BC-0006-TDP-BD_01_01-AR</vt:lpwstr>
  </property>
  <property fmtid="{D5CDD505-2E9C-101B-9397-08002B2CF9AE}" pid="5" name="Kval. atest. Nr. (PDV)">
    <vt:lpwstr>33272</vt:lpwstr>
  </property>
  <property fmtid="{D5CDD505-2E9C-101B-9397-08002B2CF9AE}" pid="6" name="Kval. atestato Nr.">
    <vt:lpwstr>36328</vt:lpwstr>
  </property>
  <property fmtid="{D5CDD505-2E9C-101B-9397-08002B2CF9AE}" pid="7" name="Laida">
    <vt:lpwstr>0</vt:lpwstr>
  </property>
  <property fmtid="{D5CDD505-2E9C-101B-9397-08002B2CF9AE}" pid="8" name="Pareigos (PV)">
    <vt:lpwstr>PV</vt:lpwstr>
  </property>
  <property fmtid="{D5CDD505-2E9C-101B-9397-08002B2CF9AE}" pid="9" name="Statinio projekto pavadinimas">
    <vt:lpwstr>Karinės / Civilinės aikštelės įrengimas Palemone</vt:lpwstr>
  </property>
  <property fmtid="{D5CDD505-2E9C-101B-9397-08002B2CF9AE}" pid="10" name="Statytojas ir (ar) užsakovas">
    <vt:lpwstr>AB „LTG Infra“</vt:lpwstr>
  </property>
  <property fmtid="{D5CDD505-2E9C-101B-9397-08002B2CF9AE}" pid="11" name="Vardas/Pavardė (PV)">
    <vt:lpwstr>Tadas Kasperavičius</vt:lpwstr>
  </property>
</Properties>
</file>